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Override PartName="/word/charts/colors2.xml" ContentType="application/vnd.ms-office.chartcolorstyle+xml"/>
  <Override PartName="/word/charts/style2.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8793A" w14:textId="22246D41" w:rsidR="00C16859" w:rsidRPr="0094093E" w:rsidRDefault="0084600F" w:rsidP="0094093E">
      <w:pPr>
        <w:pStyle w:val="SectionHeaderContent"/>
        <w:spacing w:after="0" w:line="240" w:lineRule="auto"/>
        <w:rPr>
          <w:rFonts w:ascii="Arial Black" w:hAnsi="Arial Black" w:cs="Arial"/>
          <w:b/>
          <w:color w:val="0055A4"/>
          <w:sz w:val="40"/>
          <w:szCs w:val="24"/>
        </w:rPr>
      </w:pPr>
      <w:r w:rsidRPr="0094093E">
        <w:rPr>
          <w:rFonts w:ascii="Arial Black" w:hAnsi="Arial Black" w:cs="Arial"/>
          <w:b/>
          <w:color w:val="0055A4"/>
          <w:sz w:val="40"/>
          <w:szCs w:val="24"/>
        </w:rPr>
        <w:t>COMMUNITY ENGAGEMENT E-COURSE</w:t>
      </w:r>
    </w:p>
    <w:p w14:paraId="54E7D3E7" w14:textId="6494F9CF" w:rsidR="00916C81" w:rsidRPr="0094093E" w:rsidRDefault="000430CA" w:rsidP="0094093E">
      <w:pPr>
        <w:pStyle w:val="NoParagraphStyle"/>
        <w:suppressAutoHyphens/>
        <w:spacing w:line="240" w:lineRule="auto"/>
        <w:rPr>
          <w:rFonts w:ascii="Arial" w:hAnsi="Arial" w:cs="Arial"/>
          <w:b/>
          <w:color w:val="1CA5CC"/>
          <w:sz w:val="36"/>
        </w:rPr>
      </w:pPr>
      <w:r w:rsidRPr="0094093E">
        <w:rPr>
          <w:rFonts w:ascii="Arial" w:hAnsi="Arial" w:cs="Arial"/>
          <w:b/>
          <w:color w:val="1CA5CC"/>
          <w:sz w:val="36"/>
        </w:rPr>
        <w:t xml:space="preserve">Participant </w:t>
      </w:r>
      <w:r w:rsidR="00C16859" w:rsidRPr="0094093E">
        <w:rPr>
          <w:rFonts w:ascii="Arial" w:hAnsi="Arial" w:cs="Arial"/>
          <w:b/>
          <w:color w:val="1CA5CC"/>
          <w:sz w:val="36"/>
        </w:rPr>
        <w:t>Survey</w:t>
      </w:r>
      <w:r w:rsidR="009665BE" w:rsidRPr="0094093E">
        <w:rPr>
          <w:rFonts w:ascii="Arial" w:hAnsi="Arial" w:cs="Arial"/>
          <w:b/>
          <w:color w:val="1CA5CC"/>
          <w:sz w:val="36"/>
        </w:rPr>
        <w:t>s Analysi</w:t>
      </w:r>
      <w:r w:rsidR="00C16859" w:rsidRPr="0094093E">
        <w:rPr>
          <w:rFonts w:ascii="Arial" w:hAnsi="Arial" w:cs="Arial"/>
          <w:b/>
          <w:color w:val="1CA5CC"/>
          <w:sz w:val="36"/>
        </w:rPr>
        <w:t>s</w:t>
      </w:r>
      <w:bookmarkStart w:id="0" w:name="_GoBack"/>
      <w:bookmarkEnd w:id="0"/>
    </w:p>
    <w:p w14:paraId="6CBF6546" w14:textId="77777777" w:rsidR="00731B17" w:rsidRPr="0094093E" w:rsidRDefault="00731B17" w:rsidP="0094093E">
      <w:pPr>
        <w:pStyle w:val="BodyCopyContent"/>
        <w:spacing w:line="276" w:lineRule="auto"/>
        <w:rPr>
          <w:rFonts w:ascii="Arial" w:hAnsi="Arial" w:cs="Arial"/>
          <w:sz w:val="24"/>
          <w:szCs w:val="24"/>
        </w:rPr>
      </w:pPr>
    </w:p>
    <w:p w14:paraId="503D7914" w14:textId="77777777" w:rsidR="005006D0" w:rsidRPr="0094093E" w:rsidRDefault="008E6455" w:rsidP="0094093E">
      <w:pPr>
        <w:pStyle w:val="BodyCopyContent"/>
        <w:spacing w:line="276" w:lineRule="auto"/>
        <w:rPr>
          <w:rFonts w:ascii="Arial" w:hAnsi="Arial" w:cs="Arial"/>
          <w:sz w:val="24"/>
          <w:szCs w:val="24"/>
        </w:rPr>
      </w:pPr>
      <w:r w:rsidRPr="0094093E">
        <w:rPr>
          <w:rFonts w:ascii="Arial" w:hAnsi="Arial" w:cs="Arial"/>
          <w:sz w:val="24"/>
          <w:szCs w:val="24"/>
        </w:rPr>
        <w:t>The following is an analysis of</w:t>
      </w:r>
      <w:r w:rsidR="001C30C0" w:rsidRPr="0094093E">
        <w:rPr>
          <w:rFonts w:ascii="Arial" w:hAnsi="Arial" w:cs="Arial"/>
          <w:sz w:val="24"/>
          <w:szCs w:val="24"/>
        </w:rPr>
        <w:t xml:space="preserve"> the data collected from the </w:t>
      </w:r>
      <w:r w:rsidRPr="0094093E">
        <w:rPr>
          <w:rFonts w:ascii="Arial" w:hAnsi="Arial" w:cs="Arial"/>
          <w:sz w:val="24"/>
          <w:szCs w:val="24"/>
        </w:rPr>
        <w:t>community engagement e</w:t>
      </w:r>
      <w:r w:rsidR="001C30C0" w:rsidRPr="0094093E">
        <w:rPr>
          <w:rFonts w:ascii="Arial" w:hAnsi="Arial" w:cs="Arial"/>
          <w:sz w:val="24"/>
          <w:szCs w:val="24"/>
        </w:rPr>
        <w:t xml:space="preserve">-course </w:t>
      </w:r>
      <w:r w:rsidR="00321D2B" w:rsidRPr="0094093E">
        <w:rPr>
          <w:rFonts w:ascii="Arial" w:hAnsi="Arial" w:cs="Arial"/>
          <w:sz w:val="24"/>
          <w:szCs w:val="24"/>
        </w:rPr>
        <w:t>survey</w:t>
      </w:r>
      <w:r w:rsidRPr="0094093E">
        <w:rPr>
          <w:rFonts w:ascii="Arial" w:hAnsi="Arial" w:cs="Arial"/>
          <w:sz w:val="24"/>
          <w:szCs w:val="24"/>
        </w:rPr>
        <w:t>s</w:t>
      </w:r>
      <w:r w:rsidR="001C30C0" w:rsidRPr="0094093E">
        <w:rPr>
          <w:rFonts w:ascii="Arial" w:hAnsi="Arial" w:cs="Arial"/>
          <w:sz w:val="24"/>
          <w:szCs w:val="24"/>
        </w:rPr>
        <w:t xml:space="preserve"> for Living Cities in Spring 2015. </w:t>
      </w:r>
      <w:proofErr w:type="gramStart"/>
      <w:r w:rsidR="00E3337C" w:rsidRPr="0094093E">
        <w:rPr>
          <w:rFonts w:ascii="Arial" w:hAnsi="Arial" w:cs="Arial"/>
          <w:sz w:val="24"/>
          <w:szCs w:val="24"/>
        </w:rPr>
        <w:t>Living Cities had more than 2,700 individuals</w:t>
      </w:r>
      <w:r w:rsidR="003C6BB9" w:rsidRPr="0094093E">
        <w:rPr>
          <w:rFonts w:ascii="Arial" w:hAnsi="Arial" w:cs="Arial"/>
          <w:sz w:val="24"/>
          <w:szCs w:val="24"/>
        </w:rPr>
        <w:t xml:space="preserve"> sign-up for the e-course and </w:t>
      </w:r>
      <w:r w:rsidR="00E3337C" w:rsidRPr="0094093E">
        <w:rPr>
          <w:rFonts w:ascii="Arial" w:hAnsi="Arial" w:cs="Arial"/>
          <w:sz w:val="24"/>
          <w:szCs w:val="24"/>
        </w:rPr>
        <w:t>below is a chart of each survey and response count.</w:t>
      </w:r>
      <w:proofErr w:type="gramEnd"/>
      <w:r w:rsidR="00E3337C" w:rsidRPr="0094093E">
        <w:rPr>
          <w:rFonts w:ascii="Arial" w:hAnsi="Arial" w:cs="Arial"/>
          <w:sz w:val="24"/>
          <w:szCs w:val="24"/>
        </w:rPr>
        <w:t xml:space="preserve"> </w:t>
      </w:r>
      <w:r w:rsidR="00302B7F" w:rsidRPr="0094093E">
        <w:rPr>
          <w:rFonts w:ascii="Arial" w:hAnsi="Arial" w:cs="Arial"/>
          <w:sz w:val="24"/>
          <w:szCs w:val="24"/>
        </w:rPr>
        <w:t>Living Cities constructed this e-course to equip those involved in collective impact initiatives with tools for including and working with community members.</w:t>
      </w:r>
      <w:r w:rsidR="00E3337C" w:rsidRPr="0094093E">
        <w:rPr>
          <w:rFonts w:ascii="Arial" w:hAnsi="Arial" w:cs="Arial"/>
          <w:sz w:val="24"/>
          <w:szCs w:val="24"/>
        </w:rPr>
        <w:t xml:space="preserve"> The e-course is composed of five modules, designed to help collective impact initiatives better understand how to work with community members. Each module includes resources, discussion questions, and interactive exercises. </w:t>
      </w:r>
    </w:p>
    <w:p w14:paraId="3DCC547C" w14:textId="77777777" w:rsidR="005006D0" w:rsidRPr="0094093E" w:rsidRDefault="005006D0" w:rsidP="0094093E">
      <w:pPr>
        <w:pStyle w:val="BodyCopyContent"/>
        <w:spacing w:line="276" w:lineRule="auto"/>
        <w:rPr>
          <w:rFonts w:ascii="Arial" w:hAnsi="Arial" w:cs="Arial"/>
          <w:sz w:val="24"/>
          <w:szCs w:val="24"/>
        </w:rPr>
      </w:pPr>
    </w:p>
    <w:p w14:paraId="5D5025DE" w14:textId="5FFF6425" w:rsidR="002754E6" w:rsidRDefault="00E3337C" w:rsidP="0094093E">
      <w:pPr>
        <w:pStyle w:val="BodyCopyContent"/>
        <w:spacing w:line="276" w:lineRule="auto"/>
        <w:rPr>
          <w:rFonts w:ascii="Arial" w:hAnsi="Arial" w:cs="Arial"/>
          <w:sz w:val="24"/>
          <w:szCs w:val="24"/>
        </w:rPr>
      </w:pPr>
      <w:r w:rsidRPr="0094093E">
        <w:rPr>
          <w:rFonts w:ascii="Arial" w:hAnsi="Arial" w:cs="Arial"/>
          <w:sz w:val="24"/>
          <w:szCs w:val="24"/>
        </w:rPr>
        <w:t xml:space="preserve">This e-course analysis </w:t>
      </w:r>
      <w:r w:rsidR="005006D0" w:rsidRPr="0094093E">
        <w:rPr>
          <w:rFonts w:ascii="Arial" w:hAnsi="Arial" w:cs="Arial"/>
          <w:sz w:val="24"/>
          <w:szCs w:val="24"/>
        </w:rPr>
        <w:t xml:space="preserve">highlights process learnings of creating and implementing Living Cities’ inaugural collective impact e-course and synthesizes feedback and behavior changes of participants through survey data. There are </w:t>
      </w:r>
      <w:r w:rsidRPr="0094093E">
        <w:rPr>
          <w:rFonts w:ascii="Arial" w:hAnsi="Arial" w:cs="Arial"/>
          <w:sz w:val="24"/>
          <w:szCs w:val="24"/>
        </w:rPr>
        <w:t>three components</w:t>
      </w:r>
      <w:r w:rsidR="00CC160B" w:rsidRPr="0094093E">
        <w:rPr>
          <w:rFonts w:ascii="Arial" w:hAnsi="Arial" w:cs="Arial"/>
          <w:sz w:val="24"/>
          <w:szCs w:val="24"/>
        </w:rPr>
        <w:t xml:space="preserve"> in this analysis;</w:t>
      </w:r>
      <w:r w:rsidRPr="0094093E">
        <w:rPr>
          <w:rFonts w:ascii="Arial" w:hAnsi="Arial" w:cs="Arial"/>
          <w:sz w:val="24"/>
          <w:szCs w:val="24"/>
        </w:rPr>
        <w:t xml:space="preserve"> survey participants’ characteristics, process learnings, and behavior changes. </w:t>
      </w:r>
    </w:p>
    <w:p w14:paraId="65940B84" w14:textId="77777777" w:rsidR="002754E6" w:rsidRPr="002754E6" w:rsidRDefault="002754E6" w:rsidP="0094093E">
      <w:pPr>
        <w:pStyle w:val="BodyCopyContent"/>
        <w:spacing w:line="276" w:lineRule="auto"/>
        <w:rPr>
          <w:rFonts w:ascii="Arial" w:hAnsi="Arial" w:cs="Arial"/>
          <w:sz w:val="21"/>
          <w:szCs w:val="24"/>
        </w:rPr>
      </w:pPr>
    </w:p>
    <w:tbl>
      <w:tblPr>
        <w:tblStyle w:val="GridTable4Accent1"/>
        <w:tblpPr w:leftFromText="180" w:rightFromText="180" w:vertAnchor="text" w:horzAnchor="page" w:tblpX="3610" w:tblpY="9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8"/>
        <w:gridCol w:w="1525"/>
      </w:tblGrid>
      <w:tr w:rsidR="002754E6" w:rsidRPr="0094093E" w14:paraId="11577404" w14:textId="77777777" w:rsidTr="00B06746">
        <w:trPr>
          <w:cnfStyle w:val="100000000000" w:firstRow="1" w:lastRow="0" w:firstColumn="0" w:lastColumn="0" w:oddVBand="0" w:evenVBand="0" w:oddHBand="0"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2218" w:type="dxa"/>
            <w:tcBorders>
              <w:top w:val="single" w:sz="2" w:space="0" w:color="01A6DE"/>
              <w:left w:val="none" w:sz="0" w:space="0" w:color="auto"/>
              <w:bottom w:val="single" w:sz="2" w:space="0" w:color="01A6DE"/>
            </w:tcBorders>
            <w:shd w:val="clear" w:color="auto" w:fill="auto"/>
            <w:vAlign w:val="center"/>
          </w:tcPr>
          <w:p w14:paraId="73B92024" w14:textId="77777777" w:rsidR="004E3FE5" w:rsidRPr="002754E6" w:rsidRDefault="004E3FE5" w:rsidP="004E3FE5">
            <w:pPr>
              <w:pStyle w:val="BodyCopyContent"/>
              <w:spacing w:line="276" w:lineRule="auto"/>
              <w:rPr>
                <w:rFonts w:ascii="Arial" w:hAnsi="Arial" w:cs="Arial"/>
                <w:color w:val="000000" w:themeColor="text1"/>
                <w:sz w:val="24"/>
                <w:szCs w:val="24"/>
              </w:rPr>
            </w:pPr>
            <w:r w:rsidRPr="002754E6">
              <w:rPr>
                <w:rFonts w:ascii="Arial" w:hAnsi="Arial" w:cs="Arial"/>
                <w:color w:val="000000" w:themeColor="text1"/>
                <w:sz w:val="24"/>
                <w:szCs w:val="24"/>
              </w:rPr>
              <w:t>Name</w:t>
            </w:r>
          </w:p>
        </w:tc>
        <w:tc>
          <w:tcPr>
            <w:tcW w:w="1525" w:type="dxa"/>
            <w:tcBorders>
              <w:top w:val="single" w:sz="2" w:space="0" w:color="01A6DE"/>
              <w:bottom w:val="single" w:sz="2" w:space="0" w:color="01A6DE"/>
              <w:right w:val="none" w:sz="0" w:space="0" w:color="auto"/>
            </w:tcBorders>
            <w:shd w:val="clear" w:color="auto" w:fill="auto"/>
            <w:vAlign w:val="center"/>
          </w:tcPr>
          <w:p w14:paraId="2012EE94" w14:textId="77777777" w:rsidR="004E3FE5" w:rsidRPr="002754E6" w:rsidRDefault="004E3FE5" w:rsidP="004E3FE5">
            <w:pPr>
              <w:pStyle w:val="BodyCopyContent"/>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2754E6">
              <w:rPr>
                <w:rFonts w:ascii="Arial" w:hAnsi="Arial" w:cs="Arial"/>
                <w:color w:val="000000" w:themeColor="text1"/>
                <w:sz w:val="24"/>
                <w:szCs w:val="24"/>
              </w:rPr>
              <w:t>Survey Responses</w:t>
            </w:r>
          </w:p>
        </w:tc>
      </w:tr>
      <w:tr w:rsidR="002754E6" w:rsidRPr="0094093E" w14:paraId="2B9CADAD" w14:textId="77777777" w:rsidTr="00B06746">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2218" w:type="dxa"/>
            <w:tcBorders>
              <w:top w:val="single" w:sz="2" w:space="0" w:color="01A6DE"/>
            </w:tcBorders>
            <w:shd w:val="clear" w:color="auto" w:fill="auto"/>
            <w:vAlign w:val="center"/>
          </w:tcPr>
          <w:p w14:paraId="630A8588" w14:textId="77777777" w:rsidR="004E3FE5" w:rsidRPr="0094093E" w:rsidRDefault="004E3FE5" w:rsidP="004E3FE5">
            <w:pPr>
              <w:pStyle w:val="BodyCopyContent"/>
              <w:spacing w:line="276" w:lineRule="auto"/>
              <w:rPr>
                <w:rFonts w:ascii="Arial" w:hAnsi="Arial" w:cs="Arial"/>
                <w:b w:val="0"/>
                <w:sz w:val="24"/>
                <w:szCs w:val="24"/>
              </w:rPr>
            </w:pPr>
            <w:r w:rsidRPr="0094093E">
              <w:rPr>
                <w:rFonts w:ascii="Arial" w:hAnsi="Arial" w:cs="Arial"/>
                <w:b w:val="0"/>
                <w:sz w:val="24"/>
                <w:szCs w:val="24"/>
              </w:rPr>
              <w:t>Pre-course survey</w:t>
            </w:r>
          </w:p>
        </w:tc>
        <w:tc>
          <w:tcPr>
            <w:tcW w:w="1525" w:type="dxa"/>
            <w:tcBorders>
              <w:top w:val="single" w:sz="2" w:space="0" w:color="01A6DE"/>
            </w:tcBorders>
            <w:shd w:val="clear" w:color="auto" w:fill="auto"/>
            <w:vAlign w:val="center"/>
          </w:tcPr>
          <w:p w14:paraId="25B1A892" w14:textId="77777777" w:rsidR="004E3FE5" w:rsidRPr="0094093E" w:rsidRDefault="004E3FE5" w:rsidP="004E3FE5">
            <w:pPr>
              <w:pStyle w:val="BodyCopyContent"/>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4093E">
              <w:rPr>
                <w:rFonts w:ascii="Arial" w:hAnsi="Arial" w:cs="Arial"/>
                <w:sz w:val="24"/>
                <w:szCs w:val="24"/>
              </w:rPr>
              <w:t>1,615</w:t>
            </w:r>
          </w:p>
        </w:tc>
      </w:tr>
      <w:tr w:rsidR="002754E6" w:rsidRPr="0094093E" w14:paraId="2E93289D" w14:textId="77777777" w:rsidTr="00B06746">
        <w:trPr>
          <w:trHeight w:val="361"/>
        </w:trPr>
        <w:tc>
          <w:tcPr>
            <w:cnfStyle w:val="001000000000" w:firstRow="0" w:lastRow="0" w:firstColumn="1" w:lastColumn="0" w:oddVBand="0" w:evenVBand="0" w:oddHBand="0" w:evenHBand="0" w:firstRowFirstColumn="0" w:firstRowLastColumn="0" w:lastRowFirstColumn="0" w:lastRowLastColumn="0"/>
            <w:tcW w:w="2218" w:type="dxa"/>
            <w:shd w:val="clear" w:color="auto" w:fill="auto"/>
            <w:vAlign w:val="center"/>
          </w:tcPr>
          <w:p w14:paraId="34BF8803" w14:textId="77777777" w:rsidR="004E3FE5" w:rsidRPr="0094093E" w:rsidRDefault="004E3FE5" w:rsidP="004E3FE5">
            <w:pPr>
              <w:pStyle w:val="BodyCopyContent"/>
              <w:spacing w:line="276" w:lineRule="auto"/>
              <w:rPr>
                <w:rFonts w:ascii="Arial" w:hAnsi="Arial" w:cs="Arial"/>
                <w:b w:val="0"/>
                <w:sz w:val="24"/>
                <w:szCs w:val="24"/>
              </w:rPr>
            </w:pPr>
            <w:r w:rsidRPr="0094093E">
              <w:rPr>
                <w:rFonts w:ascii="Arial" w:hAnsi="Arial" w:cs="Arial"/>
                <w:b w:val="0"/>
                <w:sz w:val="24"/>
                <w:szCs w:val="24"/>
              </w:rPr>
              <w:t>Module 1</w:t>
            </w:r>
          </w:p>
        </w:tc>
        <w:tc>
          <w:tcPr>
            <w:tcW w:w="1525" w:type="dxa"/>
            <w:shd w:val="clear" w:color="auto" w:fill="auto"/>
            <w:vAlign w:val="center"/>
          </w:tcPr>
          <w:p w14:paraId="32D19D7A" w14:textId="77777777" w:rsidR="004E3FE5" w:rsidRPr="0094093E" w:rsidRDefault="004E3FE5" w:rsidP="004E3FE5">
            <w:pPr>
              <w:pStyle w:val="BodyCopyContent"/>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4093E">
              <w:rPr>
                <w:rFonts w:ascii="Arial" w:hAnsi="Arial" w:cs="Arial"/>
                <w:sz w:val="24"/>
                <w:szCs w:val="24"/>
              </w:rPr>
              <w:t>240</w:t>
            </w:r>
          </w:p>
        </w:tc>
      </w:tr>
      <w:tr w:rsidR="002754E6" w:rsidRPr="0094093E" w14:paraId="476D7482" w14:textId="77777777" w:rsidTr="00B06746">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2218" w:type="dxa"/>
            <w:shd w:val="clear" w:color="auto" w:fill="auto"/>
            <w:vAlign w:val="center"/>
          </w:tcPr>
          <w:p w14:paraId="5E89D9F6" w14:textId="77777777" w:rsidR="004E3FE5" w:rsidRPr="0094093E" w:rsidRDefault="004E3FE5" w:rsidP="004E3FE5">
            <w:pPr>
              <w:pStyle w:val="BodyCopyContent"/>
              <w:spacing w:line="276" w:lineRule="auto"/>
              <w:rPr>
                <w:rFonts w:ascii="Arial" w:hAnsi="Arial" w:cs="Arial"/>
                <w:b w:val="0"/>
                <w:sz w:val="24"/>
                <w:szCs w:val="24"/>
              </w:rPr>
            </w:pPr>
            <w:r w:rsidRPr="0094093E">
              <w:rPr>
                <w:rFonts w:ascii="Arial" w:hAnsi="Arial" w:cs="Arial"/>
                <w:b w:val="0"/>
                <w:sz w:val="24"/>
                <w:szCs w:val="24"/>
              </w:rPr>
              <w:t>Module 2</w:t>
            </w:r>
          </w:p>
        </w:tc>
        <w:tc>
          <w:tcPr>
            <w:tcW w:w="1525" w:type="dxa"/>
            <w:shd w:val="clear" w:color="auto" w:fill="auto"/>
            <w:vAlign w:val="center"/>
          </w:tcPr>
          <w:p w14:paraId="697BA4C8" w14:textId="77777777" w:rsidR="004E3FE5" w:rsidRPr="0094093E" w:rsidRDefault="004E3FE5" w:rsidP="004E3FE5">
            <w:pPr>
              <w:pStyle w:val="BodyCopyContent"/>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4093E">
              <w:rPr>
                <w:rFonts w:ascii="Arial" w:hAnsi="Arial" w:cs="Arial"/>
                <w:sz w:val="24"/>
                <w:szCs w:val="24"/>
              </w:rPr>
              <w:t>161</w:t>
            </w:r>
          </w:p>
        </w:tc>
      </w:tr>
      <w:tr w:rsidR="002754E6" w:rsidRPr="0094093E" w14:paraId="0ACF0A00" w14:textId="77777777" w:rsidTr="00B06746">
        <w:trPr>
          <w:trHeight w:val="380"/>
        </w:trPr>
        <w:tc>
          <w:tcPr>
            <w:cnfStyle w:val="001000000000" w:firstRow="0" w:lastRow="0" w:firstColumn="1" w:lastColumn="0" w:oddVBand="0" w:evenVBand="0" w:oddHBand="0" w:evenHBand="0" w:firstRowFirstColumn="0" w:firstRowLastColumn="0" w:lastRowFirstColumn="0" w:lastRowLastColumn="0"/>
            <w:tcW w:w="2218" w:type="dxa"/>
            <w:shd w:val="clear" w:color="auto" w:fill="auto"/>
            <w:vAlign w:val="center"/>
          </w:tcPr>
          <w:p w14:paraId="4D1B6FA0" w14:textId="77777777" w:rsidR="004E3FE5" w:rsidRPr="0094093E" w:rsidRDefault="004E3FE5" w:rsidP="004E3FE5">
            <w:pPr>
              <w:pStyle w:val="BodyCopyContent"/>
              <w:spacing w:line="276" w:lineRule="auto"/>
              <w:rPr>
                <w:rFonts w:ascii="Arial" w:hAnsi="Arial" w:cs="Arial"/>
                <w:b w:val="0"/>
                <w:sz w:val="24"/>
                <w:szCs w:val="24"/>
              </w:rPr>
            </w:pPr>
            <w:r w:rsidRPr="0094093E">
              <w:rPr>
                <w:rFonts w:ascii="Arial" w:hAnsi="Arial" w:cs="Arial"/>
                <w:b w:val="0"/>
                <w:sz w:val="24"/>
                <w:szCs w:val="24"/>
              </w:rPr>
              <w:t>Module 3</w:t>
            </w:r>
          </w:p>
        </w:tc>
        <w:tc>
          <w:tcPr>
            <w:tcW w:w="1525" w:type="dxa"/>
            <w:shd w:val="clear" w:color="auto" w:fill="auto"/>
            <w:vAlign w:val="center"/>
          </w:tcPr>
          <w:p w14:paraId="30962325" w14:textId="77777777" w:rsidR="004E3FE5" w:rsidRPr="0094093E" w:rsidRDefault="004E3FE5" w:rsidP="004E3FE5">
            <w:pPr>
              <w:pStyle w:val="BodyCopyContent"/>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4093E">
              <w:rPr>
                <w:rFonts w:ascii="Arial" w:hAnsi="Arial" w:cs="Arial"/>
                <w:sz w:val="24"/>
                <w:szCs w:val="24"/>
              </w:rPr>
              <w:t>133</w:t>
            </w:r>
          </w:p>
        </w:tc>
      </w:tr>
      <w:tr w:rsidR="002754E6" w:rsidRPr="0094093E" w14:paraId="64EC9788" w14:textId="77777777" w:rsidTr="00B06746">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2218" w:type="dxa"/>
            <w:shd w:val="clear" w:color="auto" w:fill="auto"/>
            <w:vAlign w:val="center"/>
          </w:tcPr>
          <w:p w14:paraId="43BF6762" w14:textId="77777777" w:rsidR="004E3FE5" w:rsidRPr="0094093E" w:rsidRDefault="004E3FE5" w:rsidP="004E3FE5">
            <w:pPr>
              <w:pStyle w:val="BodyCopyContent"/>
              <w:spacing w:line="276" w:lineRule="auto"/>
              <w:rPr>
                <w:rFonts w:ascii="Arial" w:hAnsi="Arial" w:cs="Arial"/>
                <w:b w:val="0"/>
                <w:sz w:val="24"/>
                <w:szCs w:val="24"/>
              </w:rPr>
            </w:pPr>
            <w:r w:rsidRPr="0094093E">
              <w:rPr>
                <w:rFonts w:ascii="Arial" w:hAnsi="Arial" w:cs="Arial"/>
                <w:b w:val="0"/>
                <w:sz w:val="24"/>
                <w:szCs w:val="24"/>
              </w:rPr>
              <w:t>Module 4</w:t>
            </w:r>
          </w:p>
        </w:tc>
        <w:tc>
          <w:tcPr>
            <w:tcW w:w="1525" w:type="dxa"/>
            <w:shd w:val="clear" w:color="auto" w:fill="auto"/>
            <w:vAlign w:val="center"/>
          </w:tcPr>
          <w:p w14:paraId="20EDFC16" w14:textId="77777777" w:rsidR="004E3FE5" w:rsidRPr="0094093E" w:rsidRDefault="004E3FE5" w:rsidP="004E3FE5">
            <w:pPr>
              <w:pStyle w:val="BodyCopyContent"/>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4093E">
              <w:rPr>
                <w:rFonts w:ascii="Arial" w:hAnsi="Arial" w:cs="Arial"/>
                <w:sz w:val="24"/>
                <w:szCs w:val="24"/>
              </w:rPr>
              <w:t>117</w:t>
            </w:r>
          </w:p>
        </w:tc>
      </w:tr>
      <w:tr w:rsidR="002754E6" w:rsidRPr="0094093E" w14:paraId="42A82597" w14:textId="77777777" w:rsidTr="00B06746">
        <w:trPr>
          <w:trHeight w:val="380"/>
        </w:trPr>
        <w:tc>
          <w:tcPr>
            <w:cnfStyle w:val="001000000000" w:firstRow="0" w:lastRow="0" w:firstColumn="1" w:lastColumn="0" w:oddVBand="0" w:evenVBand="0" w:oddHBand="0" w:evenHBand="0" w:firstRowFirstColumn="0" w:firstRowLastColumn="0" w:lastRowFirstColumn="0" w:lastRowLastColumn="0"/>
            <w:tcW w:w="2218" w:type="dxa"/>
            <w:shd w:val="clear" w:color="auto" w:fill="auto"/>
            <w:vAlign w:val="center"/>
          </w:tcPr>
          <w:p w14:paraId="637E1771" w14:textId="77777777" w:rsidR="004E3FE5" w:rsidRPr="0094093E" w:rsidRDefault="004E3FE5" w:rsidP="004E3FE5">
            <w:pPr>
              <w:pStyle w:val="BodyCopyContent"/>
              <w:spacing w:line="276" w:lineRule="auto"/>
              <w:rPr>
                <w:rFonts w:ascii="Arial" w:hAnsi="Arial" w:cs="Arial"/>
                <w:b w:val="0"/>
                <w:sz w:val="24"/>
                <w:szCs w:val="24"/>
              </w:rPr>
            </w:pPr>
            <w:r w:rsidRPr="0094093E">
              <w:rPr>
                <w:rFonts w:ascii="Arial" w:hAnsi="Arial" w:cs="Arial"/>
                <w:b w:val="0"/>
                <w:sz w:val="24"/>
                <w:szCs w:val="24"/>
              </w:rPr>
              <w:t>Module 5</w:t>
            </w:r>
          </w:p>
        </w:tc>
        <w:tc>
          <w:tcPr>
            <w:tcW w:w="1525" w:type="dxa"/>
            <w:shd w:val="clear" w:color="auto" w:fill="auto"/>
            <w:vAlign w:val="center"/>
          </w:tcPr>
          <w:p w14:paraId="77563E7C" w14:textId="77777777" w:rsidR="004E3FE5" w:rsidRPr="0094093E" w:rsidRDefault="004E3FE5" w:rsidP="004E3FE5">
            <w:pPr>
              <w:pStyle w:val="BodyCopyContent"/>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4093E">
              <w:rPr>
                <w:rFonts w:ascii="Arial" w:hAnsi="Arial" w:cs="Arial"/>
                <w:sz w:val="24"/>
                <w:szCs w:val="24"/>
              </w:rPr>
              <w:t>105</w:t>
            </w:r>
          </w:p>
        </w:tc>
      </w:tr>
      <w:tr w:rsidR="002754E6" w:rsidRPr="0094093E" w14:paraId="23E969B9" w14:textId="77777777" w:rsidTr="00B06746">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2218" w:type="dxa"/>
            <w:shd w:val="clear" w:color="auto" w:fill="auto"/>
            <w:vAlign w:val="center"/>
          </w:tcPr>
          <w:p w14:paraId="47B6E626" w14:textId="77777777" w:rsidR="004E3FE5" w:rsidRPr="0094093E" w:rsidRDefault="004E3FE5" w:rsidP="004E3FE5">
            <w:pPr>
              <w:pStyle w:val="BodyCopyContent"/>
              <w:spacing w:line="276" w:lineRule="auto"/>
              <w:rPr>
                <w:rFonts w:ascii="Arial" w:hAnsi="Arial" w:cs="Arial"/>
                <w:b w:val="0"/>
                <w:sz w:val="24"/>
                <w:szCs w:val="24"/>
              </w:rPr>
            </w:pPr>
            <w:r w:rsidRPr="0094093E">
              <w:rPr>
                <w:rFonts w:ascii="Arial" w:hAnsi="Arial" w:cs="Arial"/>
                <w:b w:val="0"/>
                <w:sz w:val="24"/>
                <w:szCs w:val="24"/>
              </w:rPr>
              <w:t>Post-course</w:t>
            </w:r>
          </w:p>
        </w:tc>
        <w:tc>
          <w:tcPr>
            <w:tcW w:w="1525" w:type="dxa"/>
            <w:shd w:val="clear" w:color="auto" w:fill="auto"/>
            <w:vAlign w:val="center"/>
          </w:tcPr>
          <w:p w14:paraId="4EA826E8" w14:textId="77777777" w:rsidR="004E3FE5" w:rsidRPr="0094093E" w:rsidRDefault="004E3FE5" w:rsidP="004E3FE5">
            <w:pPr>
              <w:pStyle w:val="BodyCopyContent"/>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4093E">
              <w:rPr>
                <w:rFonts w:ascii="Arial" w:hAnsi="Arial" w:cs="Arial"/>
                <w:sz w:val="24"/>
                <w:szCs w:val="24"/>
              </w:rPr>
              <w:t>114</w:t>
            </w:r>
          </w:p>
        </w:tc>
      </w:tr>
      <w:tr w:rsidR="002754E6" w:rsidRPr="0094093E" w14:paraId="0E3789B8" w14:textId="77777777" w:rsidTr="00B06746">
        <w:trPr>
          <w:trHeight w:val="361"/>
        </w:trPr>
        <w:tc>
          <w:tcPr>
            <w:cnfStyle w:val="001000000000" w:firstRow="0" w:lastRow="0" w:firstColumn="1" w:lastColumn="0" w:oddVBand="0" w:evenVBand="0" w:oddHBand="0" w:evenHBand="0" w:firstRowFirstColumn="0" w:firstRowLastColumn="0" w:lastRowFirstColumn="0" w:lastRowLastColumn="0"/>
            <w:tcW w:w="2218" w:type="dxa"/>
            <w:shd w:val="clear" w:color="auto" w:fill="auto"/>
            <w:vAlign w:val="center"/>
          </w:tcPr>
          <w:p w14:paraId="4C89B712" w14:textId="77777777" w:rsidR="004E3FE5" w:rsidRPr="0094093E" w:rsidRDefault="004E3FE5" w:rsidP="004E3FE5">
            <w:pPr>
              <w:pStyle w:val="BodyCopyContent"/>
              <w:spacing w:line="276" w:lineRule="auto"/>
              <w:rPr>
                <w:rFonts w:ascii="Arial" w:hAnsi="Arial" w:cs="Arial"/>
                <w:b w:val="0"/>
                <w:sz w:val="24"/>
                <w:szCs w:val="24"/>
              </w:rPr>
            </w:pPr>
            <w:r w:rsidRPr="0094093E">
              <w:rPr>
                <w:rFonts w:ascii="Arial" w:hAnsi="Arial" w:cs="Arial"/>
                <w:b w:val="0"/>
                <w:sz w:val="24"/>
                <w:szCs w:val="24"/>
              </w:rPr>
              <w:t>6-month</w:t>
            </w:r>
          </w:p>
        </w:tc>
        <w:tc>
          <w:tcPr>
            <w:tcW w:w="1525" w:type="dxa"/>
            <w:shd w:val="clear" w:color="auto" w:fill="auto"/>
            <w:vAlign w:val="center"/>
          </w:tcPr>
          <w:p w14:paraId="5A4117B6" w14:textId="77777777" w:rsidR="004E3FE5" w:rsidRPr="0094093E" w:rsidRDefault="004E3FE5" w:rsidP="004E3FE5">
            <w:pPr>
              <w:pStyle w:val="BodyCopyContent"/>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4093E">
              <w:rPr>
                <w:rFonts w:ascii="Arial" w:hAnsi="Arial" w:cs="Arial"/>
                <w:sz w:val="24"/>
                <w:szCs w:val="24"/>
              </w:rPr>
              <w:t>27</w:t>
            </w:r>
          </w:p>
        </w:tc>
      </w:tr>
      <w:tr w:rsidR="002754E6" w:rsidRPr="0094093E" w14:paraId="52FAC254" w14:textId="77777777" w:rsidTr="00B06746">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2218" w:type="dxa"/>
            <w:shd w:val="clear" w:color="auto" w:fill="auto"/>
            <w:vAlign w:val="center"/>
          </w:tcPr>
          <w:p w14:paraId="03AB2134" w14:textId="77777777" w:rsidR="004E3FE5" w:rsidRPr="0094093E" w:rsidRDefault="004E3FE5" w:rsidP="004E3FE5">
            <w:pPr>
              <w:pStyle w:val="BodyCopyContent"/>
              <w:spacing w:line="276" w:lineRule="auto"/>
              <w:rPr>
                <w:rFonts w:ascii="Arial" w:hAnsi="Arial" w:cs="Arial"/>
                <w:b w:val="0"/>
                <w:sz w:val="24"/>
                <w:szCs w:val="24"/>
              </w:rPr>
            </w:pPr>
            <w:r w:rsidRPr="0094093E">
              <w:rPr>
                <w:rFonts w:ascii="Arial" w:hAnsi="Arial" w:cs="Arial"/>
                <w:b w:val="0"/>
                <w:sz w:val="24"/>
                <w:szCs w:val="24"/>
              </w:rPr>
              <w:t>Beta 1</w:t>
            </w:r>
          </w:p>
        </w:tc>
        <w:tc>
          <w:tcPr>
            <w:tcW w:w="1525" w:type="dxa"/>
            <w:shd w:val="clear" w:color="auto" w:fill="auto"/>
            <w:vAlign w:val="center"/>
          </w:tcPr>
          <w:p w14:paraId="572574B2" w14:textId="77777777" w:rsidR="004E3FE5" w:rsidRPr="0094093E" w:rsidRDefault="004E3FE5" w:rsidP="004E3FE5">
            <w:pPr>
              <w:pStyle w:val="BodyCopyContent"/>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4093E">
              <w:rPr>
                <w:rFonts w:ascii="Arial" w:hAnsi="Arial" w:cs="Arial"/>
                <w:sz w:val="24"/>
                <w:szCs w:val="24"/>
              </w:rPr>
              <w:t>12</w:t>
            </w:r>
          </w:p>
        </w:tc>
      </w:tr>
      <w:tr w:rsidR="002754E6" w:rsidRPr="0094093E" w14:paraId="7765F8AC" w14:textId="77777777" w:rsidTr="00B06746">
        <w:trPr>
          <w:trHeight w:val="318"/>
        </w:trPr>
        <w:tc>
          <w:tcPr>
            <w:cnfStyle w:val="001000000000" w:firstRow="0" w:lastRow="0" w:firstColumn="1" w:lastColumn="0" w:oddVBand="0" w:evenVBand="0" w:oddHBand="0" w:evenHBand="0" w:firstRowFirstColumn="0" w:firstRowLastColumn="0" w:lastRowFirstColumn="0" w:lastRowLastColumn="0"/>
            <w:tcW w:w="2218" w:type="dxa"/>
            <w:tcBorders>
              <w:bottom w:val="single" w:sz="2" w:space="0" w:color="01A6DE"/>
            </w:tcBorders>
            <w:shd w:val="clear" w:color="auto" w:fill="auto"/>
            <w:vAlign w:val="center"/>
          </w:tcPr>
          <w:p w14:paraId="78FDFF68" w14:textId="77777777" w:rsidR="004E3FE5" w:rsidRPr="0094093E" w:rsidRDefault="004E3FE5" w:rsidP="004E3FE5">
            <w:pPr>
              <w:pStyle w:val="BodyCopyContent"/>
              <w:spacing w:line="276" w:lineRule="auto"/>
              <w:rPr>
                <w:rFonts w:ascii="Arial" w:hAnsi="Arial" w:cs="Arial"/>
                <w:b w:val="0"/>
                <w:sz w:val="24"/>
                <w:szCs w:val="24"/>
              </w:rPr>
            </w:pPr>
            <w:r w:rsidRPr="0094093E">
              <w:rPr>
                <w:rFonts w:ascii="Arial" w:hAnsi="Arial" w:cs="Arial"/>
                <w:b w:val="0"/>
                <w:sz w:val="24"/>
                <w:szCs w:val="24"/>
              </w:rPr>
              <w:t>Beta 2</w:t>
            </w:r>
          </w:p>
        </w:tc>
        <w:tc>
          <w:tcPr>
            <w:tcW w:w="1525" w:type="dxa"/>
            <w:tcBorders>
              <w:bottom w:val="single" w:sz="2" w:space="0" w:color="01A6DE"/>
            </w:tcBorders>
            <w:shd w:val="clear" w:color="auto" w:fill="auto"/>
            <w:vAlign w:val="center"/>
          </w:tcPr>
          <w:p w14:paraId="433C3264" w14:textId="77777777" w:rsidR="004E3FE5" w:rsidRPr="0094093E" w:rsidRDefault="004E3FE5" w:rsidP="004E3FE5">
            <w:pPr>
              <w:pStyle w:val="BodyCopyContent"/>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4093E">
              <w:rPr>
                <w:rFonts w:ascii="Arial" w:hAnsi="Arial" w:cs="Arial"/>
                <w:sz w:val="24"/>
                <w:szCs w:val="24"/>
              </w:rPr>
              <w:t>4</w:t>
            </w:r>
          </w:p>
        </w:tc>
      </w:tr>
    </w:tbl>
    <w:p w14:paraId="21737674" w14:textId="77777777" w:rsidR="002754E6" w:rsidRPr="0094093E" w:rsidRDefault="002754E6" w:rsidP="0094093E">
      <w:pPr>
        <w:pStyle w:val="BodyCopyContent"/>
        <w:spacing w:line="276" w:lineRule="auto"/>
        <w:rPr>
          <w:rFonts w:ascii="Arial" w:hAnsi="Arial" w:cs="Arial"/>
          <w:sz w:val="24"/>
          <w:szCs w:val="24"/>
        </w:rPr>
      </w:pPr>
    </w:p>
    <w:p w14:paraId="59D3D2EA" w14:textId="77777777" w:rsidR="00E3337C" w:rsidRPr="0094093E" w:rsidRDefault="00E3337C" w:rsidP="0094093E">
      <w:pPr>
        <w:pStyle w:val="BodyCopyContent"/>
        <w:spacing w:line="276" w:lineRule="auto"/>
        <w:rPr>
          <w:rFonts w:ascii="Arial" w:hAnsi="Arial" w:cs="Arial"/>
          <w:sz w:val="24"/>
          <w:szCs w:val="24"/>
        </w:rPr>
      </w:pPr>
    </w:p>
    <w:p w14:paraId="3262DB35" w14:textId="77777777" w:rsidR="00E3337C" w:rsidRDefault="00E3337C" w:rsidP="0094093E">
      <w:pPr>
        <w:pStyle w:val="BodyCopyContent"/>
        <w:spacing w:line="276" w:lineRule="auto"/>
        <w:rPr>
          <w:rFonts w:ascii="Arial" w:hAnsi="Arial" w:cs="Arial"/>
          <w:sz w:val="24"/>
          <w:szCs w:val="24"/>
        </w:rPr>
      </w:pPr>
    </w:p>
    <w:p w14:paraId="66C99FAC" w14:textId="77777777" w:rsidR="002754E6" w:rsidRPr="0094093E" w:rsidRDefault="002754E6" w:rsidP="0094093E">
      <w:pPr>
        <w:pStyle w:val="BodyCopyContent"/>
        <w:spacing w:line="276" w:lineRule="auto"/>
        <w:rPr>
          <w:rFonts w:ascii="Arial" w:hAnsi="Arial" w:cs="Arial"/>
          <w:sz w:val="24"/>
          <w:szCs w:val="24"/>
        </w:rPr>
      </w:pPr>
    </w:p>
    <w:p w14:paraId="158059CC" w14:textId="77777777" w:rsidR="00E3337C" w:rsidRPr="0094093E" w:rsidRDefault="00E3337C" w:rsidP="0094093E">
      <w:pPr>
        <w:pStyle w:val="BodyCopyContent"/>
        <w:spacing w:line="276" w:lineRule="auto"/>
        <w:rPr>
          <w:rFonts w:ascii="Arial" w:hAnsi="Arial" w:cs="Arial"/>
          <w:sz w:val="24"/>
          <w:szCs w:val="24"/>
        </w:rPr>
      </w:pPr>
    </w:p>
    <w:p w14:paraId="78019CE8" w14:textId="77777777" w:rsidR="00E3337C" w:rsidRPr="0094093E" w:rsidRDefault="00E3337C" w:rsidP="0094093E">
      <w:pPr>
        <w:pStyle w:val="BodyCopyContent"/>
        <w:spacing w:line="276" w:lineRule="auto"/>
        <w:rPr>
          <w:rFonts w:ascii="Arial" w:hAnsi="Arial" w:cs="Arial"/>
          <w:sz w:val="24"/>
          <w:szCs w:val="24"/>
        </w:rPr>
      </w:pPr>
    </w:p>
    <w:p w14:paraId="70ED5A27" w14:textId="77777777" w:rsidR="00E3337C" w:rsidRPr="0094093E" w:rsidRDefault="00E3337C" w:rsidP="0094093E">
      <w:pPr>
        <w:pStyle w:val="BodyCopyContent"/>
        <w:spacing w:line="276" w:lineRule="auto"/>
        <w:rPr>
          <w:rFonts w:ascii="Arial" w:hAnsi="Arial" w:cs="Arial"/>
          <w:sz w:val="24"/>
          <w:szCs w:val="24"/>
        </w:rPr>
      </w:pPr>
    </w:p>
    <w:p w14:paraId="5CA87D55" w14:textId="77777777" w:rsidR="00E3337C" w:rsidRPr="0094093E" w:rsidRDefault="00E3337C" w:rsidP="0094093E">
      <w:pPr>
        <w:pStyle w:val="BodyCopyContent"/>
        <w:spacing w:line="276" w:lineRule="auto"/>
        <w:rPr>
          <w:rFonts w:ascii="Arial" w:hAnsi="Arial" w:cs="Arial"/>
          <w:sz w:val="24"/>
          <w:szCs w:val="24"/>
        </w:rPr>
      </w:pPr>
    </w:p>
    <w:p w14:paraId="46DD06C3" w14:textId="77777777" w:rsidR="00E3337C" w:rsidRPr="0094093E" w:rsidRDefault="00E3337C" w:rsidP="0094093E">
      <w:pPr>
        <w:pStyle w:val="BodyCopyContent"/>
        <w:spacing w:line="276" w:lineRule="auto"/>
        <w:rPr>
          <w:rFonts w:ascii="Arial" w:hAnsi="Arial" w:cs="Arial"/>
          <w:sz w:val="24"/>
          <w:szCs w:val="24"/>
        </w:rPr>
      </w:pPr>
    </w:p>
    <w:p w14:paraId="28593B5C" w14:textId="77777777" w:rsidR="00E3337C" w:rsidRPr="0094093E" w:rsidRDefault="00E3337C" w:rsidP="0094093E">
      <w:pPr>
        <w:pStyle w:val="BodyCopyContent"/>
        <w:spacing w:line="276" w:lineRule="auto"/>
        <w:rPr>
          <w:rFonts w:ascii="Arial" w:hAnsi="Arial" w:cs="Arial"/>
          <w:sz w:val="24"/>
          <w:szCs w:val="24"/>
        </w:rPr>
      </w:pPr>
    </w:p>
    <w:p w14:paraId="02470E12" w14:textId="77777777" w:rsidR="00E3337C" w:rsidRPr="0094093E" w:rsidRDefault="00E3337C" w:rsidP="0094093E">
      <w:pPr>
        <w:pStyle w:val="BodyCopyContent"/>
        <w:spacing w:line="276" w:lineRule="auto"/>
        <w:rPr>
          <w:rFonts w:ascii="Arial" w:hAnsi="Arial" w:cs="Arial"/>
          <w:sz w:val="24"/>
          <w:szCs w:val="24"/>
        </w:rPr>
      </w:pPr>
    </w:p>
    <w:p w14:paraId="7AF36D40" w14:textId="77777777" w:rsidR="00E3337C" w:rsidRPr="0094093E" w:rsidRDefault="00E3337C" w:rsidP="0094093E">
      <w:pPr>
        <w:pStyle w:val="BodyCopyContent"/>
        <w:spacing w:line="276" w:lineRule="auto"/>
        <w:rPr>
          <w:rFonts w:ascii="Arial" w:hAnsi="Arial" w:cs="Arial"/>
          <w:sz w:val="24"/>
          <w:szCs w:val="24"/>
        </w:rPr>
      </w:pPr>
    </w:p>
    <w:p w14:paraId="76379CCE" w14:textId="77777777" w:rsidR="002754E6" w:rsidRPr="002754E6" w:rsidRDefault="002754E6" w:rsidP="0094093E">
      <w:pPr>
        <w:pStyle w:val="BodyCopyContent"/>
        <w:spacing w:line="276" w:lineRule="auto"/>
        <w:rPr>
          <w:rFonts w:ascii="Arial" w:hAnsi="Arial" w:cs="Arial"/>
          <w:b/>
          <w:color w:val="1D8FBA"/>
          <w:sz w:val="48"/>
          <w:szCs w:val="24"/>
        </w:rPr>
      </w:pPr>
    </w:p>
    <w:p w14:paraId="39C49BDA" w14:textId="77777777" w:rsidR="00B06746" w:rsidRDefault="00B06746" w:rsidP="0094093E">
      <w:pPr>
        <w:pStyle w:val="BodyCopyContent"/>
        <w:spacing w:line="276" w:lineRule="auto"/>
        <w:rPr>
          <w:rFonts w:ascii="Arial" w:hAnsi="Arial" w:cs="Arial"/>
          <w:b/>
          <w:color w:val="1D8FBA"/>
          <w:sz w:val="36"/>
          <w:szCs w:val="24"/>
        </w:rPr>
      </w:pPr>
    </w:p>
    <w:p w14:paraId="3AFA4415" w14:textId="2CAE071B" w:rsidR="00B00BDD" w:rsidRPr="008D124E" w:rsidRDefault="00B00BDD" w:rsidP="0094093E">
      <w:pPr>
        <w:pStyle w:val="BodyCopyContent"/>
        <w:spacing w:line="276" w:lineRule="auto"/>
        <w:rPr>
          <w:rFonts w:ascii="Arial" w:hAnsi="Arial" w:cs="Arial"/>
          <w:b/>
          <w:color w:val="1D8FBA"/>
          <w:sz w:val="36"/>
          <w:szCs w:val="24"/>
        </w:rPr>
      </w:pPr>
      <w:r w:rsidRPr="008D124E">
        <w:rPr>
          <w:rFonts w:ascii="Arial" w:hAnsi="Arial" w:cs="Arial"/>
          <w:b/>
          <w:color w:val="1D8FBA"/>
          <w:sz w:val="36"/>
          <w:szCs w:val="24"/>
        </w:rPr>
        <w:t>SURVEY PARTICIPANTS</w:t>
      </w:r>
      <w:r w:rsidR="00302B7F" w:rsidRPr="008D124E">
        <w:rPr>
          <w:rFonts w:ascii="Arial" w:hAnsi="Arial" w:cs="Arial"/>
          <w:b/>
          <w:color w:val="1D8FBA"/>
          <w:sz w:val="36"/>
          <w:szCs w:val="24"/>
        </w:rPr>
        <w:t>’ CHARACTERISTICS</w:t>
      </w:r>
    </w:p>
    <w:p w14:paraId="16BE3D9A" w14:textId="77777777" w:rsidR="0084600F" w:rsidRPr="0094093E" w:rsidRDefault="0084600F" w:rsidP="0094093E">
      <w:pPr>
        <w:spacing w:line="276" w:lineRule="auto"/>
        <w:rPr>
          <w:rFonts w:ascii="Arial" w:hAnsi="Arial"/>
          <w:b/>
        </w:rPr>
      </w:pPr>
      <w:r w:rsidRPr="0094093E">
        <w:rPr>
          <w:rFonts w:ascii="Arial" w:hAnsi="Arial"/>
          <w:b/>
        </w:rPr>
        <w:t>The Collective Impact Forum (CIF) and United Way were key drivers</w:t>
      </w:r>
    </w:p>
    <w:p w14:paraId="63B1D766" w14:textId="38A15CD7" w:rsidR="002754E6" w:rsidRDefault="0084600F" w:rsidP="0094093E">
      <w:pPr>
        <w:spacing w:line="276" w:lineRule="auto"/>
        <w:rPr>
          <w:rFonts w:ascii="Arial" w:hAnsi="Arial"/>
        </w:rPr>
      </w:pPr>
      <w:r w:rsidRPr="0094093E">
        <w:rPr>
          <w:rFonts w:ascii="Arial" w:hAnsi="Arial"/>
        </w:rPr>
        <w:t>The CIF was the main driver</w:t>
      </w:r>
      <w:r w:rsidR="00A4714D">
        <w:rPr>
          <w:rFonts w:ascii="Arial" w:hAnsi="Arial"/>
        </w:rPr>
        <w:t xml:space="preserve"> </w:t>
      </w:r>
      <w:r w:rsidR="00A4714D" w:rsidRPr="005C0D2D">
        <w:rPr>
          <w:rFonts w:ascii="Arial" w:hAnsi="Arial"/>
        </w:rPr>
        <w:t>(91% of people heard about the e-course through the CIF)</w:t>
      </w:r>
      <w:r w:rsidRPr="0094093E">
        <w:rPr>
          <w:rFonts w:ascii="Arial" w:hAnsi="Arial"/>
        </w:rPr>
        <w:t xml:space="preserve"> for people to sign up for the e-course and take the pre-survey. Additionally, even though United Way was not prompted as an option, it had a larger influence for people to register than any social media platform listed. This indicates a growth area for partnerships with agencies like the CIF and United Way and also a growth area for social media efforts to drive people to register for the e-course. </w:t>
      </w:r>
    </w:p>
    <w:p w14:paraId="6844416D" w14:textId="77777777" w:rsidR="007C4898" w:rsidRDefault="007C4898" w:rsidP="0094093E">
      <w:pPr>
        <w:spacing w:line="276" w:lineRule="auto"/>
        <w:rPr>
          <w:rFonts w:ascii="Arial" w:hAnsi="Arial"/>
          <w:b/>
        </w:rPr>
      </w:pPr>
    </w:p>
    <w:p w14:paraId="4AEEE52E" w14:textId="4133199B" w:rsidR="00731B17" w:rsidRPr="0094093E" w:rsidRDefault="00731B17" w:rsidP="0094093E">
      <w:pPr>
        <w:spacing w:line="276" w:lineRule="auto"/>
        <w:rPr>
          <w:rFonts w:ascii="Arial" w:hAnsi="Arial"/>
          <w:b/>
        </w:rPr>
      </w:pPr>
      <w:r w:rsidRPr="0094093E">
        <w:rPr>
          <w:rFonts w:ascii="Arial" w:hAnsi="Arial"/>
          <w:b/>
        </w:rPr>
        <w:lastRenderedPageBreak/>
        <w:t>Most people have a familiarity with collective impact concepts</w:t>
      </w:r>
    </w:p>
    <w:p w14:paraId="6174E034" w14:textId="77777777" w:rsidR="004E3FE5" w:rsidRDefault="004E3FE5" w:rsidP="0094093E">
      <w:pPr>
        <w:spacing w:line="276" w:lineRule="auto"/>
        <w:rPr>
          <w:rFonts w:ascii="Arial" w:hAnsi="Arial" w:cs="Arial"/>
        </w:rPr>
      </w:pPr>
      <w:r w:rsidRPr="004E3FE5">
        <w:rPr>
          <w:rFonts w:ascii="Arial" w:hAnsi="Arial"/>
        </w:rPr>
        <w:t>With nearly 85% of people familiar with the principles of collective impact, the majority of people enrolled in the e-course have herd of collective impact concepts before taking the pre-survey.</w:t>
      </w:r>
      <w:r>
        <w:rPr>
          <w:rFonts w:ascii="Arial" w:hAnsi="Arial"/>
        </w:rPr>
        <w:t xml:space="preserve"> </w:t>
      </w:r>
      <w:r w:rsidR="008E6455" w:rsidRPr="004E3FE5">
        <w:rPr>
          <w:rFonts w:ascii="Arial" w:hAnsi="Arial"/>
        </w:rPr>
        <w:t>M</w:t>
      </w:r>
      <w:r w:rsidR="00731B17" w:rsidRPr="004E3FE5">
        <w:rPr>
          <w:rFonts w:ascii="Arial" w:hAnsi="Arial"/>
        </w:rPr>
        <w:t>ore than half of participants have been involved with a collective impact initiative for 1 – 3 years</w:t>
      </w:r>
      <w:r w:rsidR="0084600F" w:rsidRPr="004E3FE5">
        <w:rPr>
          <w:rFonts w:ascii="Arial" w:hAnsi="Arial"/>
        </w:rPr>
        <w:t xml:space="preserve"> (52%)</w:t>
      </w:r>
      <w:r w:rsidR="00731B17" w:rsidRPr="004E3FE5">
        <w:rPr>
          <w:rFonts w:ascii="Arial" w:hAnsi="Arial"/>
        </w:rPr>
        <w:t xml:space="preserve"> and </w:t>
      </w:r>
      <w:r w:rsidR="008E6455" w:rsidRPr="004E3FE5">
        <w:rPr>
          <w:rFonts w:ascii="Arial" w:hAnsi="Arial"/>
        </w:rPr>
        <w:t>23% were “</w:t>
      </w:r>
      <w:r w:rsidR="00475C23" w:rsidRPr="004E3FE5">
        <w:rPr>
          <w:rFonts w:ascii="Arial" w:hAnsi="Arial"/>
        </w:rPr>
        <w:t>o</w:t>
      </w:r>
      <w:r w:rsidR="00731B17" w:rsidRPr="004E3FE5">
        <w:rPr>
          <w:rFonts w:ascii="Arial" w:hAnsi="Arial"/>
        </w:rPr>
        <w:t>n initiative staff</w:t>
      </w:r>
      <w:r w:rsidR="008E6455" w:rsidRPr="004E3FE5">
        <w:rPr>
          <w:rFonts w:ascii="Arial" w:hAnsi="Arial"/>
        </w:rPr>
        <w:t xml:space="preserve">”. </w:t>
      </w:r>
      <w:r w:rsidRPr="004E3FE5">
        <w:rPr>
          <w:rFonts w:ascii="Arial" w:hAnsi="Arial" w:cs="Arial"/>
        </w:rPr>
        <w:t xml:space="preserve">Moreover, most initiatives </w:t>
      </w:r>
      <w:r>
        <w:rPr>
          <w:rFonts w:ascii="Arial" w:hAnsi="Arial" w:cs="Arial"/>
        </w:rPr>
        <w:t xml:space="preserve">are </w:t>
      </w:r>
      <w:r w:rsidRPr="004E3FE5">
        <w:rPr>
          <w:rFonts w:ascii="Arial" w:hAnsi="Arial" w:cs="Arial"/>
        </w:rPr>
        <w:t>in the early planning stages or early implementation stage as almost half of collective impact initiatives are split between being in the planning or early stages with another quarter not involved in an initiative. Only 12% of initiatives are well into the implementation stage.</w:t>
      </w:r>
      <w:r>
        <w:rPr>
          <w:rFonts w:ascii="Arial" w:hAnsi="Arial" w:cs="Arial"/>
        </w:rPr>
        <w:t xml:space="preserve"> </w:t>
      </w:r>
    </w:p>
    <w:p w14:paraId="70524989" w14:textId="77777777" w:rsidR="004E3FE5" w:rsidRDefault="004E3FE5" w:rsidP="0094093E">
      <w:pPr>
        <w:spacing w:line="276" w:lineRule="auto"/>
        <w:rPr>
          <w:rFonts w:ascii="Arial" w:hAnsi="Arial" w:cs="Arial"/>
        </w:rPr>
      </w:pPr>
    </w:p>
    <w:p w14:paraId="148FCD5C" w14:textId="77777777" w:rsidR="004E3FE5" w:rsidRPr="004E3FE5" w:rsidRDefault="004E3FE5" w:rsidP="0094093E">
      <w:pPr>
        <w:spacing w:line="276" w:lineRule="auto"/>
        <w:rPr>
          <w:rFonts w:ascii="Arial" w:hAnsi="Arial"/>
          <w:b/>
        </w:rPr>
      </w:pPr>
      <w:r w:rsidRPr="004E3FE5">
        <w:rPr>
          <w:rFonts w:ascii="Arial" w:hAnsi="Arial"/>
          <w:b/>
        </w:rPr>
        <w:t>Issue areas of where people work</w:t>
      </w:r>
    </w:p>
    <w:p w14:paraId="51600A28" w14:textId="20A08C40" w:rsidR="004B7378" w:rsidRPr="0094093E" w:rsidRDefault="004E3FE5" w:rsidP="0094093E">
      <w:pPr>
        <w:spacing w:line="276" w:lineRule="auto"/>
        <w:rPr>
          <w:rFonts w:ascii="Arial" w:hAnsi="Arial"/>
        </w:rPr>
      </w:pPr>
      <w:r w:rsidRPr="004E3FE5">
        <w:rPr>
          <w:rFonts w:ascii="Arial" w:hAnsi="Arial"/>
        </w:rPr>
        <w:t xml:space="preserve">The main takeaway when looking at the issue areas from the survey results is that </w:t>
      </w:r>
      <w:r w:rsidR="005C0D2D">
        <w:rPr>
          <w:rFonts w:ascii="Arial" w:hAnsi="Arial"/>
        </w:rPr>
        <w:t xml:space="preserve">participants </w:t>
      </w:r>
      <w:r w:rsidRPr="004E3FE5">
        <w:rPr>
          <w:rFonts w:ascii="Arial" w:hAnsi="Arial"/>
        </w:rPr>
        <w:t xml:space="preserve">work on multiple issue areas with the majority issues being education, health, community development, and youth development. Nearly 70% of survey responses marked two or more issue areas that they work in. Even though collective impact initiatives focus on a specific social problem, there are multiple issues areas that are covered for one specific </w:t>
      </w:r>
      <w:r w:rsidR="005C0D2D">
        <w:rPr>
          <w:rFonts w:ascii="Arial" w:hAnsi="Arial"/>
        </w:rPr>
        <w:t>initiative</w:t>
      </w:r>
      <w:r w:rsidRPr="004E3FE5">
        <w:rPr>
          <w:rFonts w:ascii="Arial" w:hAnsi="Arial"/>
        </w:rPr>
        <w:t>. Additionally, 8 participants marked nearly all of the issue areas (marking 10 and 11 out of 10 offered with a choice to write-in an “other”). Most of these participants indicated that they work within local government and as local government tends to work in multiple social areas, this can explain why they marked almost all of the issue areas offered.</w:t>
      </w:r>
    </w:p>
    <w:p w14:paraId="0064C197" w14:textId="77777777" w:rsidR="007C4898" w:rsidRDefault="007C4898" w:rsidP="0094093E">
      <w:pPr>
        <w:spacing w:line="276" w:lineRule="auto"/>
        <w:rPr>
          <w:rFonts w:ascii="Arial" w:hAnsi="Arial" w:cs="Arial"/>
          <w:b/>
          <w:color w:val="1D8FBA"/>
          <w:sz w:val="32"/>
        </w:rPr>
      </w:pPr>
    </w:p>
    <w:p w14:paraId="34002DCB" w14:textId="77777777" w:rsidR="00B06746" w:rsidRDefault="00B06746" w:rsidP="0094093E">
      <w:pPr>
        <w:spacing w:line="276" w:lineRule="auto"/>
        <w:rPr>
          <w:rFonts w:ascii="Arial" w:hAnsi="Arial" w:cs="Arial"/>
          <w:b/>
          <w:color w:val="1D8FBA"/>
          <w:sz w:val="36"/>
        </w:rPr>
      </w:pPr>
    </w:p>
    <w:p w14:paraId="37A6B5AF" w14:textId="25AF9CF0" w:rsidR="000430CA" w:rsidRPr="008D124E" w:rsidRDefault="00B00BDD" w:rsidP="0094093E">
      <w:pPr>
        <w:spacing w:line="276" w:lineRule="auto"/>
        <w:rPr>
          <w:rFonts w:ascii="Arial" w:hAnsi="Arial" w:cs="Arial"/>
          <w:b/>
          <w:color w:val="1D8FBA"/>
          <w:sz w:val="36"/>
        </w:rPr>
      </w:pPr>
      <w:r w:rsidRPr="008D124E">
        <w:rPr>
          <w:rFonts w:ascii="Arial" w:hAnsi="Arial" w:cs="Arial"/>
          <w:b/>
          <w:color w:val="1D8FBA"/>
          <w:sz w:val="36"/>
        </w:rPr>
        <w:t>PROCESS LEARNINGS</w:t>
      </w:r>
    </w:p>
    <w:p w14:paraId="480B4E42" w14:textId="138E3F07" w:rsidR="009665BE" w:rsidRPr="0094093E" w:rsidRDefault="009665BE" w:rsidP="0094093E">
      <w:pPr>
        <w:spacing w:line="276" w:lineRule="auto"/>
        <w:rPr>
          <w:rFonts w:ascii="Arial" w:hAnsi="Arial"/>
          <w:b/>
        </w:rPr>
      </w:pPr>
      <w:r w:rsidRPr="0094093E">
        <w:rPr>
          <w:rFonts w:ascii="Arial" w:hAnsi="Arial"/>
          <w:b/>
        </w:rPr>
        <w:t>Videos were the least successful module recourse</w:t>
      </w:r>
    </w:p>
    <w:p w14:paraId="6CE2C4FE" w14:textId="08BDB8C2" w:rsidR="009665BE" w:rsidRPr="0094093E" w:rsidRDefault="00D5329D" w:rsidP="0094093E">
      <w:pPr>
        <w:spacing w:line="276" w:lineRule="auto"/>
        <w:rPr>
          <w:rFonts w:ascii="Arial" w:hAnsi="Arial"/>
        </w:rPr>
      </w:pPr>
      <w:r>
        <w:rPr>
          <w:rFonts w:ascii="Arial" w:hAnsi="Arial"/>
        </w:rPr>
        <w:t>Videos are a great tool for reinforcing information and hearing from other voices. However, w</w:t>
      </w:r>
      <w:r w:rsidR="00573395">
        <w:rPr>
          <w:rFonts w:ascii="Arial" w:hAnsi="Arial"/>
        </w:rPr>
        <w:t>hen examining the module survey results, t</w:t>
      </w:r>
      <w:r w:rsidR="009665BE" w:rsidRPr="0094093E">
        <w:rPr>
          <w:rFonts w:ascii="Arial" w:hAnsi="Arial"/>
        </w:rPr>
        <w:t xml:space="preserve">hree out of the five </w:t>
      </w:r>
      <w:r w:rsidR="009665BE" w:rsidRPr="00573395">
        <w:rPr>
          <w:rFonts w:ascii="Arial" w:hAnsi="Arial"/>
          <w:i/>
        </w:rPr>
        <w:t>least</w:t>
      </w:r>
      <w:r w:rsidR="009665BE" w:rsidRPr="0094093E">
        <w:rPr>
          <w:rFonts w:ascii="Arial" w:hAnsi="Arial"/>
        </w:rPr>
        <w:t xml:space="preserve"> helpful module</w:t>
      </w:r>
      <w:r w:rsidR="00E3337C" w:rsidRPr="0094093E">
        <w:rPr>
          <w:rFonts w:ascii="Arial" w:hAnsi="Arial"/>
        </w:rPr>
        <w:t xml:space="preserve"> resources</w:t>
      </w:r>
      <w:r w:rsidR="009665BE" w:rsidRPr="0094093E">
        <w:rPr>
          <w:rFonts w:ascii="Arial" w:hAnsi="Arial"/>
        </w:rPr>
        <w:t xml:space="preserve"> were video</w:t>
      </w:r>
      <w:r w:rsidR="00E3337C" w:rsidRPr="0094093E">
        <w:rPr>
          <w:rFonts w:ascii="Arial" w:hAnsi="Arial"/>
        </w:rPr>
        <w:t>s</w:t>
      </w:r>
      <w:r w:rsidR="009665BE" w:rsidRPr="0094093E">
        <w:rPr>
          <w:rFonts w:ascii="Arial" w:hAnsi="Arial"/>
        </w:rPr>
        <w:t xml:space="preserve">. </w:t>
      </w:r>
      <w:r w:rsidRPr="0094093E">
        <w:rPr>
          <w:rFonts w:ascii="Arial" w:hAnsi="Arial"/>
        </w:rPr>
        <w:t>Furthermore,</w:t>
      </w:r>
      <w:r w:rsidR="00573395">
        <w:rPr>
          <w:rFonts w:ascii="Arial" w:hAnsi="Arial"/>
        </w:rPr>
        <w:t xml:space="preserve"> in the comments</w:t>
      </w:r>
      <w:r w:rsidR="009665BE" w:rsidRPr="0094093E">
        <w:rPr>
          <w:rFonts w:ascii="Arial" w:hAnsi="Arial"/>
        </w:rPr>
        <w:t xml:space="preserve">, participants </w:t>
      </w:r>
      <w:r>
        <w:rPr>
          <w:rFonts w:ascii="Arial" w:hAnsi="Arial"/>
        </w:rPr>
        <w:t>said</w:t>
      </w:r>
      <w:r w:rsidR="009665BE" w:rsidRPr="0094093E">
        <w:rPr>
          <w:rFonts w:ascii="Arial" w:hAnsi="Arial"/>
        </w:rPr>
        <w:t xml:space="preserve"> that they enjoyed the variety of resource types, but wanted the vi</w:t>
      </w:r>
      <w:r w:rsidR="00536025">
        <w:rPr>
          <w:rFonts w:ascii="Arial" w:hAnsi="Arial"/>
        </w:rPr>
        <w:t xml:space="preserve">deos to be more in-depth, </w:t>
      </w:r>
      <w:r w:rsidR="00E3337C" w:rsidRPr="0094093E">
        <w:rPr>
          <w:rFonts w:ascii="Arial" w:hAnsi="Arial"/>
        </w:rPr>
        <w:t>content based</w:t>
      </w:r>
      <w:r w:rsidR="00536025">
        <w:rPr>
          <w:rFonts w:ascii="Arial" w:hAnsi="Arial"/>
        </w:rPr>
        <w:t>, and have transcripts available</w:t>
      </w:r>
      <w:r w:rsidR="009665BE" w:rsidRPr="0094093E">
        <w:rPr>
          <w:rFonts w:ascii="Arial" w:hAnsi="Arial"/>
        </w:rPr>
        <w:t>.</w:t>
      </w:r>
      <w:r>
        <w:rPr>
          <w:rFonts w:ascii="Arial" w:hAnsi="Arial"/>
        </w:rPr>
        <w:t xml:space="preserve"> Living Cities should continue to explore using videos</w:t>
      </w:r>
      <w:r w:rsidR="001B54DE">
        <w:rPr>
          <w:rFonts w:ascii="Arial" w:hAnsi="Arial"/>
        </w:rPr>
        <w:t xml:space="preserve"> and b</w:t>
      </w:r>
      <w:r>
        <w:rPr>
          <w:rFonts w:ascii="Arial" w:hAnsi="Arial"/>
        </w:rPr>
        <w:t xml:space="preserve">e </w:t>
      </w:r>
      <w:r w:rsidR="001B54DE">
        <w:rPr>
          <w:rFonts w:ascii="Arial" w:hAnsi="Arial"/>
        </w:rPr>
        <w:t>thoughtful</w:t>
      </w:r>
      <w:r>
        <w:rPr>
          <w:rFonts w:ascii="Arial" w:hAnsi="Arial"/>
        </w:rPr>
        <w:t xml:space="preserve"> of elemen</w:t>
      </w:r>
      <w:r w:rsidR="008B0845">
        <w:rPr>
          <w:rFonts w:ascii="Arial" w:hAnsi="Arial"/>
        </w:rPr>
        <w:t>ts to create meaningful content and give more context of where the video clips are coming from.</w:t>
      </w:r>
    </w:p>
    <w:p w14:paraId="6EED1763" w14:textId="77777777" w:rsidR="00B00BDD" w:rsidRPr="0094093E" w:rsidRDefault="00B00BDD" w:rsidP="0094093E">
      <w:pPr>
        <w:spacing w:line="276" w:lineRule="auto"/>
        <w:rPr>
          <w:rFonts w:ascii="Arial" w:hAnsi="Arial" w:cs="Arial"/>
          <w:b/>
          <w:color w:val="1D8FBA"/>
        </w:rPr>
      </w:pPr>
    </w:p>
    <w:p w14:paraId="2FC99754" w14:textId="272164CD" w:rsidR="009665BE" w:rsidRPr="0094093E" w:rsidRDefault="009665BE" w:rsidP="0094093E">
      <w:pPr>
        <w:spacing w:line="276" w:lineRule="auto"/>
        <w:rPr>
          <w:rFonts w:ascii="Arial" w:hAnsi="Arial"/>
          <w:b/>
        </w:rPr>
      </w:pPr>
      <w:bookmarkStart w:id="1" w:name="OLE_LINK1"/>
      <w:r w:rsidRPr="0094093E">
        <w:rPr>
          <w:rFonts w:ascii="Arial" w:hAnsi="Arial"/>
          <w:b/>
        </w:rPr>
        <w:t>Technical difficulties and time-zone differences</w:t>
      </w:r>
    </w:p>
    <w:bookmarkEnd w:id="1"/>
    <w:p w14:paraId="63BF3AB8" w14:textId="7664102F" w:rsidR="009665BE" w:rsidRPr="0094093E" w:rsidRDefault="009665BE" w:rsidP="0094093E">
      <w:pPr>
        <w:pStyle w:val="NoParagraphStyle"/>
        <w:suppressAutoHyphens/>
        <w:spacing w:line="276" w:lineRule="auto"/>
        <w:rPr>
          <w:rFonts w:ascii="Arial" w:hAnsi="Arial" w:cs="Arial"/>
        </w:rPr>
      </w:pPr>
      <w:r w:rsidRPr="0094093E">
        <w:rPr>
          <w:rFonts w:ascii="Arial" w:hAnsi="Arial"/>
        </w:rPr>
        <w:t>Several participants commented that the resources were not easily assessable</w:t>
      </w:r>
      <w:r w:rsidR="00815B1A" w:rsidRPr="0094093E">
        <w:rPr>
          <w:rFonts w:ascii="Arial" w:hAnsi="Arial"/>
        </w:rPr>
        <w:t xml:space="preserve"> </w:t>
      </w:r>
      <w:r w:rsidR="00815B1A" w:rsidRPr="0094093E">
        <w:rPr>
          <w:rFonts w:ascii="Arial" w:hAnsi="Arial" w:cs="Arial"/>
        </w:rPr>
        <w:t xml:space="preserve">(materials were too large to download, videos not downloading property) </w:t>
      </w:r>
      <w:r w:rsidRPr="0094093E">
        <w:rPr>
          <w:rFonts w:ascii="Arial" w:hAnsi="Arial"/>
        </w:rPr>
        <w:t xml:space="preserve">and </w:t>
      </w:r>
      <w:r w:rsidR="00536025">
        <w:rPr>
          <w:rFonts w:ascii="Arial" w:hAnsi="Arial"/>
        </w:rPr>
        <w:t>people</w:t>
      </w:r>
      <w:r w:rsidRPr="0094093E">
        <w:rPr>
          <w:rFonts w:ascii="Arial" w:hAnsi="Arial"/>
        </w:rPr>
        <w:t xml:space="preserve"> </w:t>
      </w:r>
      <w:r w:rsidR="00536025">
        <w:rPr>
          <w:rFonts w:ascii="Arial" w:hAnsi="Arial"/>
        </w:rPr>
        <w:t>in</w:t>
      </w:r>
      <w:r w:rsidRPr="0094093E">
        <w:rPr>
          <w:rFonts w:ascii="Arial" w:hAnsi="Arial"/>
        </w:rPr>
        <w:t xml:space="preserve"> other countries </w:t>
      </w:r>
      <w:r w:rsidR="00815B1A" w:rsidRPr="0094093E">
        <w:rPr>
          <w:rFonts w:ascii="Arial" w:hAnsi="Arial"/>
        </w:rPr>
        <w:t>couldn’t participate fully due to time zone changes.</w:t>
      </w:r>
      <w:r w:rsidR="00D5329D">
        <w:rPr>
          <w:rFonts w:ascii="Arial" w:hAnsi="Arial"/>
        </w:rPr>
        <w:t xml:space="preserve"> Even though the course was designed </w:t>
      </w:r>
      <w:r w:rsidR="008B0845">
        <w:rPr>
          <w:rFonts w:ascii="Arial" w:hAnsi="Arial"/>
        </w:rPr>
        <w:t>for</w:t>
      </w:r>
      <w:r w:rsidR="00D5329D">
        <w:rPr>
          <w:rFonts w:ascii="Arial" w:hAnsi="Arial"/>
        </w:rPr>
        <w:t xml:space="preserve"> </w:t>
      </w:r>
      <w:r w:rsidR="00536025">
        <w:rPr>
          <w:rFonts w:ascii="Arial" w:hAnsi="Arial"/>
        </w:rPr>
        <w:t xml:space="preserve">US </w:t>
      </w:r>
      <w:r w:rsidR="001B54DE">
        <w:rPr>
          <w:rFonts w:ascii="Arial" w:hAnsi="Arial"/>
        </w:rPr>
        <w:t>participants</w:t>
      </w:r>
      <w:r w:rsidR="008B0845">
        <w:rPr>
          <w:rFonts w:ascii="Arial" w:hAnsi="Arial"/>
        </w:rPr>
        <w:t>, it could be helpful to keep</w:t>
      </w:r>
      <w:r w:rsidR="001B54DE">
        <w:rPr>
          <w:rFonts w:ascii="Arial" w:hAnsi="Arial"/>
        </w:rPr>
        <w:t xml:space="preserve"> </w:t>
      </w:r>
      <w:r w:rsidR="008B0845">
        <w:rPr>
          <w:rFonts w:ascii="Arial" w:hAnsi="Arial"/>
        </w:rPr>
        <w:t>in-</w:t>
      </w:r>
      <w:r w:rsidR="001B54DE">
        <w:rPr>
          <w:rFonts w:ascii="Arial" w:hAnsi="Arial"/>
        </w:rPr>
        <w:t xml:space="preserve">mind </w:t>
      </w:r>
      <w:r w:rsidR="008B0845">
        <w:rPr>
          <w:rFonts w:ascii="Arial" w:hAnsi="Arial"/>
        </w:rPr>
        <w:t>international participants.</w:t>
      </w:r>
    </w:p>
    <w:p w14:paraId="34035F1E" w14:textId="77777777" w:rsidR="007C4898" w:rsidRPr="007C4898" w:rsidRDefault="007C4898" w:rsidP="0094093E">
      <w:pPr>
        <w:spacing w:line="276" w:lineRule="auto"/>
        <w:rPr>
          <w:rFonts w:ascii="Arial" w:hAnsi="Arial"/>
          <w:sz w:val="36"/>
        </w:rPr>
      </w:pPr>
    </w:p>
    <w:p w14:paraId="05E99227" w14:textId="77777777" w:rsidR="00B06746" w:rsidRDefault="00B06746" w:rsidP="0094093E">
      <w:pPr>
        <w:pStyle w:val="NoParagraphStyle"/>
        <w:suppressAutoHyphens/>
        <w:spacing w:line="276" w:lineRule="auto"/>
        <w:rPr>
          <w:rFonts w:ascii="Arial" w:hAnsi="Arial" w:cs="Arial"/>
          <w:b/>
          <w:color w:val="1D8FBA"/>
          <w:sz w:val="36"/>
        </w:rPr>
      </w:pPr>
    </w:p>
    <w:p w14:paraId="6C989322" w14:textId="77777777" w:rsidR="00B06746" w:rsidRDefault="00B06746" w:rsidP="0094093E">
      <w:pPr>
        <w:pStyle w:val="NoParagraphStyle"/>
        <w:suppressAutoHyphens/>
        <w:spacing w:line="276" w:lineRule="auto"/>
        <w:rPr>
          <w:rFonts w:ascii="Arial" w:hAnsi="Arial" w:cs="Arial"/>
          <w:b/>
          <w:color w:val="1D8FBA"/>
          <w:sz w:val="36"/>
        </w:rPr>
      </w:pPr>
    </w:p>
    <w:p w14:paraId="6B8EA722" w14:textId="09683518" w:rsidR="00C16859" w:rsidRPr="008D124E" w:rsidRDefault="00E3337C" w:rsidP="0094093E">
      <w:pPr>
        <w:pStyle w:val="NoParagraphStyle"/>
        <w:suppressAutoHyphens/>
        <w:spacing w:line="276" w:lineRule="auto"/>
        <w:rPr>
          <w:rFonts w:ascii="Arial" w:hAnsi="Arial" w:cs="Arial"/>
          <w:b/>
          <w:color w:val="1D8FBA"/>
          <w:sz w:val="36"/>
        </w:rPr>
      </w:pPr>
      <w:r w:rsidRPr="008D124E">
        <w:rPr>
          <w:rFonts w:ascii="Arial" w:hAnsi="Arial" w:cs="Arial"/>
          <w:b/>
          <w:color w:val="1D8FBA"/>
          <w:sz w:val="36"/>
        </w:rPr>
        <w:lastRenderedPageBreak/>
        <w:t>BEHAVOIR CHANGE</w:t>
      </w:r>
    </w:p>
    <w:p w14:paraId="238E2D62" w14:textId="22168E79" w:rsidR="007C054C" w:rsidRPr="0094093E" w:rsidRDefault="008D124E" w:rsidP="0094093E">
      <w:pPr>
        <w:spacing w:line="276" w:lineRule="auto"/>
        <w:rPr>
          <w:rFonts w:ascii="Arial" w:hAnsi="Arial"/>
          <w:b/>
        </w:rPr>
      </w:pPr>
      <w:r>
        <w:rPr>
          <w:rFonts w:ascii="Arial" w:hAnsi="Arial"/>
          <w:b/>
        </w:rPr>
        <w:t xml:space="preserve">Participants </w:t>
      </w:r>
      <w:r w:rsidR="00E675F5">
        <w:rPr>
          <w:rFonts w:ascii="Arial" w:hAnsi="Arial"/>
          <w:b/>
        </w:rPr>
        <w:t>valued</w:t>
      </w:r>
      <w:r>
        <w:rPr>
          <w:rFonts w:ascii="Arial" w:hAnsi="Arial"/>
          <w:b/>
        </w:rPr>
        <w:t xml:space="preserve"> the e-course</w:t>
      </w:r>
    </w:p>
    <w:p w14:paraId="0097738B" w14:textId="77777777" w:rsidR="00BE1E57" w:rsidRDefault="001A36B6" w:rsidP="0094093E">
      <w:pPr>
        <w:pStyle w:val="NoParagraphStyle"/>
        <w:suppressAutoHyphens/>
        <w:spacing w:line="276" w:lineRule="auto"/>
        <w:rPr>
          <w:rFonts w:ascii="Arial" w:hAnsi="Arial"/>
        </w:rPr>
      </w:pPr>
      <w:r w:rsidRPr="0094093E">
        <w:rPr>
          <w:rFonts w:ascii="Arial" w:hAnsi="Arial"/>
        </w:rPr>
        <w:t>More than half of people rated the e-course as “very good” (58%), and 97% of people said it was good, very good, or excellent. The e-course was very easy to access as mentioned in the post-survey questions and when people wrote the strengths of the e-course. Additional strengths listed</w:t>
      </w:r>
      <w:r w:rsidR="000B1B2B" w:rsidRPr="0094093E">
        <w:rPr>
          <w:rFonts w:ascii="Arial" w:hAnsi="Arial"/>
        </w:rPr>
        <w:t xml:space="preserve"> were</w:t>
      </w:r>
      <w:r w:rsidR="00D40873">
        <w:rPr>
          <w:rFonts w:ascii="Arial" w:hAnsi="Arial"/>
        </w:rPr>
        <w:t>, t</w:t>
      </w:r>
      <w:r w:rsidR="0010365B" w:rsidRPr="0094093E">
        <w:rPr>
          <w:rFonts w:ascii="Arial" w:hAnsi="Arial" w:cs="Arial"/>
        </w:rPr>
        <w:t>he readings and resources</w:t>
      </w:r>
      <w:r w:rsidR="00D40873">
        <w:rPr>
          <w:rFonts w:ascii="Arial" w:hAnsi="Arial" w:cs="Arial"/>
        </w:rPr>
        <w:t>, e</w:t>
      </w:r>
      <w:r w:rsidR="00D40873" w:rsidRPr="0094093E">
        <w:rPr>
          <w:rFonts w:ascii="Arial" w:hAnsi="Arial" w:cs="Arial"/>
        </w:rPr>
        <w:t>ncouraged</w:t>
      </w:r>
      <w:r w:rsidR="0010365B" w:rsidRPr="0094093E">
        <w:rPr>
          <w:rFonts w:ascii="Arial" w:hAnsi="Arial" w:cs="Arial"/>
        </w:rPr>
        <w:t xml:space="preserve"> discussion and reflectio</w:t>
      </w:r>
      <w:r w:rsidR="00D40873">
        <w:rPr>
          <w:rFonts w:ascii="Arial" w:hAnsi="Arial" w:cs="Arial"/>
        </w:rPr>
        <w:t>n, and h</w:t>
      </w:r>
      <w:r w:rsidRPr="0094093E">
        <w:rPr>
          <w:rFonts w:ascii="Arial" w:hAnsi="Arial" w:cs="Arial"/>
        </w:rPr>
        <w:t>aving the e-course be self paced, easy to access, and the flexible format</w:t>
      </w:r>
      <w:r w:rsidR="00D40873">
        <w:rPr>
          <w:rFonts w:ascii="Arial" w:hAnsi="Arial" w:cs="Arial"/>
        </w:rPr>
        <w:t>.</w:t>
      </w:r>
      <w:r w:rsidR="00D40873">
        <w:rPr>
          <w:rFonts w:ascii="Arial" w:hAnsi="Arial"/>
        </w:rPr>
        <w:t xml:space="preserve"> </w:t>
      </w:r>
    </w:p>
    <w:p w14:paraId="00F03E07" w14:textId="77777777" w:rsidR="00BE1E57" w:rsidRDefault="00BE1E57" w:rsidP="0094093E">
      <w:pPr>
        <w:pStyle w:val="NoParagraphStyle"/>
        <w:suppressAutoHyphens/>
        <w:spacing w:line="276" w:lineRule="auto"/>
        <w:rPr>
          <w:rFonts w:ascii="Arial" w:hAnsi="Arial"/>
        </w:rPr>
      </w:pPr>
    </w:p>
    <w:p w14:paraId="567DC72D" w14:textId="6676D50D" w:rsidR="000B1B2B" w:rsidRDefault="002754E6" w:rsidP="0094093E">
      <w:pPr>
        <w:pStyle w:val="NoParagraphStyle"/>
        <w:suppressAutoHyphens/>
        <w:spacing w:line="276" w:lineRule="auto"/>
        <w:rPr>
          <w:rFonts w:ascii="Arial" w:hAnsi="Arial" w:cs="Arial"/>
        </w:rPr>
      </w:pPr>
      <w:r>
        <w:rPr>
          <w:rFonts w:ascii="Arial" w:hAnsi="Arial" w:cs="Arial"/>
        </w:rPr>
        <w:t>On average, people rated the first module</w:t>
      </w:r>
      <w:r w:rsidR="00B06746">
        <w:rPr>
          <w:rFonts w:ascii="Arial" w:hAnsi="Arial" w:cs="Arial"/>
        </w:rPr>
        <w:t>,</w:t>
      </w:r>
      <w:r>
        <w:rPr>
          <w:rFonts w:ascii="Arial" w:hAnsi="Arial" w:cs="Arial"/>
        </w:rPr>
        <w:t xml:space="preserve"> </w:t>
      </w:r>
      <w:r w:rsidR="00B06746" w:rsidRPr="0094093E">
        <w:rPr>
          <w:rFonts w:ascii="Arial" w:hAnsi="Arial" w:cs="Arial"/>
        </w:rPr>
        <w:t xml:space="preserve">“Analyzing community engagement goals and strategies” </w:t>
      </w:r>
      <w:r w:rsidR="00D40873">
        <w:rPr>
          <w:rFonts w:ascii="Arial" w:hAnsi="Arial" w:cs="Arial"/>
        </w:rPr>
        <w:t xml:space="preserve">the most </w:t>
      </w:r>
      <w:r>
        <w:rPr>
          <w:rFonts w:ascii="Arial" w:hAnsi="Arial" w:cs="Arial"/>
        </w:rPr>
        <w:t>helpful</w:t>
      </w:r>
      <w:r w:rsidR="00D40873">
        <w:rPr>
          <w:rFonts w:ascii="Arial" w:hAnsi="Arial" w:cs="Arial"/>
        </w:rPr>
        <w:t xml:space="preserve"> </w:t>
      </w:r>
      <w:r w:rsidR="000B1B2B" w:rsidRPr="0094093E">
        <w:rPr>
          <w:rFonts w:ascii="Arial" w:hAnsi="Arial" w:cs="Arial"/>
        </w:rPr>
        <w:t xml:space="preserve">with a rating of 4.31 out of 5 and the least </w:t>
      </w:r>
      <w:r>
        <w:rPr>
          <w:rFonts w:ascii="Arial" w:hAnsi="Arial" w:cs="Arial"/>
        </w:rPr>
        <w:t>helpful</w:t>
      </w:r>
      <w:r w:rsidR="000B1B2B" w:rsidRPr="0094093E">
        <w:rPr>
          <w:rFonts w:ascii="Arial" w:hAnsi="Arial" w:cs="Arial"/>
        </w:rPr>
        <w:t xml:space="preserve"> module was “Learning from the private sector” with a rating of 3.88 out of 5</w:t>
      </w:r>
      <w:r>
        <w:rPr>
          <w:rFonts w:ascii="Arial" w:hAnsi="Arial" w:cs="Arial"/>
        </w:rPr>
        <w:t xml:space="preserve"> (see table below,</w:t>
      </w:r>
      <w:r w:rsidR="00B06746">
        <w:rPr>
          <w:rFonts w:ascii="Arial" w:hAnsi="Arial" w:cs="Arial"/>
        </w:rPr>
        <w:t xml:space="preserve"> data from post-</w:t>
      </w:r>
      <w:r>
        <w:rPr>
          <w:rFonts w:ascii="Arial" w:hAnsi="Arial" w:cs="Arial"/>
        </w:rPr>
        <w:t>course survey)</w:t>
      </w:r>
      <w:r w:rsidR="000B1B2B" w:rsidRPr="0094093E">
        <w:rPr>
          <w:rFonts w:ascii="Arial" w:hAnsi="Arial" w:cs="Arial"/>
        </w:rPr>
        <w:t>.</w:t>
      </w:r>
    </w:p>
    <w:p w14:paraId="4BCD470C" w14:textId="77777777" w:rsidR="002754E6" w:rsidRDefault="002754E6" w:rsidP="0094093E">
      <w:pPr>
        <w:pStyle w:val="NoParagraphStyle"/>
        <w:suppressAutoHyphens/>
        <w:spacing w:line="276" w:lineRule="auto"/>
        <w:rPr>
          <w:rFonts w:ascii="Arial" w:hAnsi="Arial" w:cs="Arial"/>
        </w:rPr>
      </w:pPr>
    </w:p>
    <w:tbl>
      <w:tblPr>
        <w:tblW w:w="10089" w:type="dxa"/>
        <w:tblInd w:w="165" w:type="dxa"/>
        <w:tblLook w:val="04A0" w:firstRow="1" w:lastRow="0" w:firstColumn="1" w:lastColumn="0" w:noHBand="0" w:noVBand="1"/>
      </w:tblPr>
      <w:tblGrid>
        <w:gridCol w:w="2646"/>
        <w:gridCol w:w="5665"/>
        <w:gridCol w:w="1778"/>
      </w:tblGrid>
      <w:tr w:rsidR="002754E6" w:rsidRPr="002754E6" w14:paraId="2394FCD2" w14:textId="77777777" w:rsidTr="002754E6">
        <w:trPr>
          <w:trHeight w:val="723"/>
        </w:trPr>
        <w:tc>
          <w:tcPr>
            <w:tcW w:w="2646" w:type="dxa"/>
            <w:tcBorders>
              <w:top w:val="single" w:sz="4" w:space="0" w:color="01A6DE"/>
              <w:left w:val="nil"/>
              <w:bottom w:val="single" w:sz="4" w:space="0" w:color="01A6DE"/>
              <w:right w:val="nil"/>
            </w:tcBorders>
            <w:shd w:val="clear" w:color="auto" w:fill="auto"/>
            <w:noWrap/>
            <w:vAlign w:val="center"/>
            <w:hideMark/>
          </w:tcPr>
          <w:p w14:paraId="7183225C" w14:textId="77777777" w:rsidR="00DD6BCF" w:rsidRPr="002754E6" w:rsidRDefault="00DD6BCF">
            <w:pPr>
              <w:rPr>
                <w:rFonts w:ascii="Arial" w:eastAsia="Times New Roman" w:hAnsi="Arial" w:cs="Arial"/>
                <w:b/>
                <w:bCs/>
                <w:color w:val="000000"/>
                <w:sz w:val="22"/>
                <w:szCs w:val="22"/>
              </w:rPr>
            </w:pPr>
            <w:r w:rsidRPr="002754E6">
              <w:rPr>
                <w:rFonts w:ascii="Arial" w:eastAsia="Times New Roman" w:hAnsi="Arial" w:cs="Arial"/>
                <w:b/>
                <w:bCs/>
                <w:color w:val="000000"/>
                <w:sz w:val="22"/>
                <w:szCs w:val="22"/>
              </w:rPr>
              <w:t>Course module topic</w:t>
            </w:r>
          </w:p>
        </w:tc>
        <w:tc>
          <w:tcPr>
            <w:tcW w:w="5665" w:type="dxa"/>
            <w:tcBorders>
              <w:top w:val="single" w:sz="4" w:space="0" w:color="01A6DE"/>
              <w:left w:val="nil"/>
              <w:bottom w:val="single" w:sz="4" w:space="0" w:color="01A6DE"/>
              <w:right w:val="nil"/>
            </w:tcBorders>
            <w:shd w:val="clear" w:color="auto" w:fill="auto"/>
            <w:noWrap/>
            <w:vAlign w:val="center"/>
            <w:hideMark/>
          </w:tcPr>
          <w:p w14:paraId="4ECA1503" w14:textId="77777777" w:rsidR="00DD6BCF" w:rsidRPr="002754E6" w:rsidRDefault="00DD6BCF">
            <w:pPr>
              <w:rPr>
                <w:rFonts w:ascii="Arial" w:eastAsia="Times New Roman" w:hAnsi="Arial" w:cs="Arial"/>
                <w:b/>
                <w:bCs/>
                <w:color w:val="000000"/>
                <w:sz w:val="22"/>
                <w:szCs w:val="22"/>
              </w:rPr>
            </w:pPr>
            <w:r w:rsidRPr="002754E6">
              <w:rPr>
                <w:rFonts w:ascii="Arial" w:eastAsia="Times New Roman" w:hAnsi="Arial" w:cs="Arial"/>
                <w:b/>
                <w:bCs/>
                <w:color w:val="000000"/>
                <w:sz w:val="22"/>
                <w:szCs w:val="22"/>
              </w:rPr>
              <w:t>Description</w:t>
            </w:r>
          </w:p>
        </w:tc>
        <w:tc>
          <w:tcPr>
            <w:tcW w:w="1778" w:type="dxa"/>
            <w:tcBorders>
              <w:top w:val="single" w:sz="4" w:space="0" w:color="01A6DE"/>
              <w:left w:val="nil"/>
              <w:bottom w:val="single" w:sz="4" w:space="0" w:color="01A6DE"/>
              <w:right w:val="nil"/>
            </w:tcBorders>
            <w:shd w:val="clear" w:color="auto" w:fill="auto"/>
            <w:vAlign w:val="center"/>
            <w:hideMark/>
          </w:tcPr>
          <w:p w14:paraId="205B22EA" w14:textId="3A297275" w:rsidR="002754E6" w:rsidRPr="002754E6" w:rsidRDefault="002754E6" w:rsidP="002754E6">
            <w:pPr>
              <w:jc w:val="center"/>
              <w:rPr>
                <w:rFonts w:ascii="Arial" w:eastAsia="Times New Roman" w:hAnsi="Arial" w:cs="Arial"/>
                <w:b/>
                <w:bCs/>
                <w:color w:val="000000"/>
                <w:sz w:val="22"/>
                <w:szCs w:val="22"/>
              </w:rPr>
            </w:pPr>
            <w:r>
              <w:rPr>
                <w:rFonts w:ascii="Arial" w:eastAsia="Times New Roman" w:hAnsi="Arial" w:cs="Arial"/>
                <w:b/>
                <w:bCs/>
                <w:color w:val="000000"/>
                <w:sz w:val="22"/>
                <w:szCs w:val="22"/>
              </w:rPr>
              <w:t>Helpfulness ranking</w:t>
            </w:r>
          </w:p>
          <w:p w14:paraId="3994FC04" w14:textId="63572FA4" w:rsidR="00DD6BCF" w:rsidRPr="002754E6" w:rsidRDefault="00DD6BCF" w:rsidP="002754E6">
            <w:pPr>
              <w:jc w:val="center"/>
              <w:rPr>
                <w:rFonts w:ascii="Arial" w:eastAsia="Times New Roman" w:hAnsi="Arial" w:cs="Arial"/>
                <w:bCs/>
                <w:color w:val="000000"/>
                <w:sz w:val="22"/>
                <w:szCs w:val="22"/>
              </w:rPr>
            </w:pPr>
            <w:r w:rsidRPr="002754E6">
              <w:rPr>
                <w:rFonts w:ascii="Arial" w:eastAsia="Times New Roman" w:hAnsi="Arial" w:cs="Arial"/>
                <w:bCs/>
                <w:color w:val="000000"/>
                <w:sz w:val="20"/>
                <w:szCs w:val="22"/>
              </w:rPr>
              <w:t>from 1 to 5</w:t>
            </w:r>
          </w:p>
        </w:tc>
      </w:tr>
      <w:tr w:rsidR="002754E6" w:rsidRPr="002754E6" w14:paraId="5BD424D3" w14:textId="77777777" w:rsidTr="002754E6">
        <w:trPr>
          <w:trHeight w:val="1087"/>
        </w:trPr>
        <w:tc>
          <w:tcPr>
            <w:tcW w:w="2646" w:type="dxa"/>
            <w:tcBorders>
              <w:top w:val="nil"/>
              <w:left w:val="nil"/>
              <w:bottom w:val="nil"/>
              <w:right w:val="nil"/>
            </w:tcBorders>
            <w:shd w:val="clear" w:color="auto" w:fill="auto"/>
            <w:vAlign w:val="center"/>
            <w:hideMark/>
          </w:tcPr>
          <w:p w14:paraId="25B3D630" w14:textId="77777777" w:rsidR="00DD6BCF" w:rsidRPr="002754E6" w:rsidRDefault="00DD6BCF" w:rsidP="00DD6BCF">
            <w:pPr>
              <w:rPr>
                <w:rFonts w:ascii="Arial" w:eastAsia="Times New Roman" w:hAnsi="Arial" w:cs="Arial"/>
                <w:color w:val="000000"/>
                <w:sz w:val="21"/>
              </w:rPr>
            </w:pPr>
            <w:r w:rsidRPr="002754E6">
              <w:rPr>
                <w:rFonts w:ascii="Arial" w:eastAsia="Times New Roman" w:hAnsi="Arial" w:cs="Arial"/>
                <w:color w:val="000000"/>
                <w:sz w:val="21"/>
              </w:rPr>
              <w:t xml:space="preserve">Analyzing community engagement goals and strategies </w:t>
            </w:r>
          </w:p>
        </w:tc>
        <w:tc>
          <w:tcPr>
            <w:tcW w:w="5665" w:type="dxa"/>
            <w:tcBorders>
              <w:top w:val="nil"/>
              <w:left w:val="nil"/>
              <w:bottom w:val="nil"/>
              <w:right w:val="nil"/>
            </w:tcBorders>
            <w:shd w:val="clear" w:color="auto" w:fill="auto"/>
            <w:vAlign w:val="center"/>
            <w:hideMark/>
          </w:tcPr>
          <w:p w14:paraId="7F2CB75D" w14:textId="3AF30300" w:rsidR="00DD6BCF" w:rsidRPr="002754E6" w:rsidRDefault="00DD6BCF" w:rsidP="00DD6BCF">
            <w:pPr>
              <w:rPr>
                <w:rFonts w:ascii="Arial" w:eastAsia="Times New Roman" w:hAnsi="Arial" w:cs="Arial"/>
                <w:color w:val="000000"/>
                <w:sz w:val="21"/>
              </w:rPr>
            </w:pPr>
            <w:r w:rsidRPr="002754E6">
              <w:rPr>
                <w:rFonts w:ascii="Arial" w:eastAsia="Times New Roman" w:hAnsi="Arial" w:cs="Arial"/>
                <w:color w:val="000000"/>
                <w:sz w:val="21"/>
              </w:rPr>
              <w:t>Provided participants with resources on how to determine community engagement g</w:t>
            </w:r>
            <w:r w:rsidR="00B06746">
              <w:rPr>
                <w:rFonts w:ascii="Arial" w:eastAsia="Times New Roman" w:hAnsi="Arial" w:cs="Arial"/>
                <w:color w:val="000000"/>
                <w:sz w:val="21"/>
              </w:rPr>
              <w:t>oals and strategies for their collect impact (CI)</w:t>
            </w:r>
            <w:r w:rsidRPr="002754E6">
              <w:rPr>
                <w:rFonts w:ascii="Arial" w:eastAsia="Times New Roman" w:hAnsi="Arial" w:cs="Arial"/>
                <w:color w:val="000000"/>
                <w:sz w:val="21"/>
              </w:rPr>
              <w:t xml:space="preserve"> initiative </w:t>
            </w:r>
          </w:p>
        </w:tc>
        <w:tc>
          <w:tcPr>
            <w:tcW w:w="1778" w:type="dxa"/>
            <w:tcBorders>
              <w:top w:val="nil"/>
              <w:left w:val="nil"/>
              <w:bottom w:val="nil"/>
              <w:right w:val="nil"/>
            </w:tcBorders>
            <w:shd w:val="clear" w:color="auto" w:fill="auto"/>
            <w:vAlign w:val="center"/>
            <w:hideMark/>
          </w:tcPr>
          <w:p w14:paraId="7183795F" w14:textId="77777777" w:rsidR="00DD6BCF" w:rsidRPr="002754E6" w:rsidRDefault="00DD6BCF">
            <w:pPr>
              <w:jc w:val="center"/>
              <w:rPr>
                <w:rFonts w:ascii="Arial" w:eastAsia="Times New Roman" w:hAnsi="Arial" w:cs="Arial"/>
                <w:color w:val="000000"/>
                <w:sz w:val="21"/>
              </w:rPr>
            </w:pPr>
            <w:r w:rsidRPr="002754E6">
              <w:rPr>
                <w:rFonts w:ascii="Arial" w:eastAsia="Times New Roman" w:hAnsi="Arial" w:cs="Arial"/>
                <w:color w:val="000000"/>
                <w:sz w:val="21"/>
              </w:rPr>
              <w:t>4.31</w:t>
            </w:r>
          </w:p>
        </w:tc>
      </w:tr>
      <w:tr w:rsidR="002754E6" w:rsidRPr="002754E6" w14:paraId="4232E294" w14:textId="77777777" w:rsidTr="002754E6">
        <w:trPr>
          <w:trHeight w:val="864"/>
        </w:trPr>
        <w:tc>
          <w:tcPr>
            <w:tcW w:w="2646" w:type="dxa"/>
            <w:tcBorders>
              <w:top w:val="nil"/>
              <w:left w:val="nil"/>
              <w:bottom w:val="nil"/>
              <w:right w:val="nil"/>
            </w:tcBorders>
            <w:shd w:val="clear" w:color="auto" w:fill="auto"/>
            <w:vAlign w:val="center"/>
            <w:hideMark/>
          </w:tcPr>
          <w:p w14:paraId="7495A178" w14:textId="77777777" w:rsidR="00DD6BCF" w:rsidRPr="002754E6" w:rsidRDefault="00DD6BCF">
            <w:pPr>
              <w:rPr>
                <w:rFonts w:ascii="Arial" w:eastAsia="Times New Roman" w:hAnsi="Arial" w:cs="Arial"/>
                <w:color w:val="000000"/>
                <w:sz w:val="21"/>
              </w:rPr>
            </w:pPr>
            <w:r w:rsidRPr="002754E6">
              <w:rPr>
                <w:rFonts w:ascii="Arial" w:eastAsia="Times New Roman" w:hAnsi="Arial" w:cs="Arial"/>
                <w:color w:val="000000"/>
                <w:sz w:val="21"/>
              </w:rPr>
              <w:t xml:space="preserve">Amplifying the voice of community members </w:t>
            </w:r>
          </w:p>
        </w:tc>
        <w:tc>
          <w:tcPr>
            <w:tcW w:w="5665" w:type="dxa"/>
            <w:tcBorders>
              <w:top w:val="nil"/>
              <w:left w:val="nil"/>
              <w:bottom w:val="nil"/>
              <w:right w:val="nil"/>
            </w:tcBorders>
            <w:shd w:val="clear" w:color="auto" w:fill="auto"/>
            <w:vAlign w:val="center"/>
            <w:hideMark/>
          </w:tcPr>
          <w:p w14:paraId="2B606B3C" w14:textId="195FD659" w:rsidR="00DD6BCF" w:rsidRPr="002754E6" w:rsidRDefault="00DD6BCF">
            <w:pPr>
              <w:rPr>
                <w:rFonts w:ascii="Arial" w:eastAsia="Times New Roman" w:hAnsi="Arial" w:cs="Arial"/>
                <w:color w:val="000000"/>
                <w:sz w:val="21"/>
              </w:rPr>
            </w:pPr>
            <w:r w:rsidRPr="002754E6">
              <w:rPr>
                <w:rFonts w:ascii="Arial" w:eastAsia="Times New Roman" w:hAnsi="Arial" w:cs="Arial"/>
                <w:color w:val="000000"/>
                <w:sz w:val="21"/>
              </w:rPr>
              <w:t xml:space="preserve">Provided participants with resources and readings about investing in the capacity of community members to contribute to </w:t>
            </w:r>
            <w:r w:rsidR="00B06746">
              <w:rPr>
                <w:rFonts w:ascii="Arial" w:eastAsia="Times New Roman" w:hAnsi="Arial" w:cs="Arial"/>
                <w:color w:val="000000"/>
                <w:sz w:val="21"/>
              </w:rPr>
              <w:t>CI</w:t>
            </w:r>
            <w:r w:rsidRPr="002754E6">
              <w:rPr>
                <w:rFonts w:ascii="Arial" w:eastAsia="Times New Roman" w:hAnsi="Arial" w:cs="Arial"/>
                <w:color w:val="000000"/>
                <w:sz w:val="21"/>
              </w:rPr>
              <w:t xml:space="preserve"> initiatives </w:t>
            </w:r>
          </w:p>
        </w:tc>
        <w:tc>
          <w:tcPr>
            <w:tcW w:w="1778" w:type="dxa"/>
            <w:tcBorders>
              <w:top w:val="nil"/>
              <w:left w:val="nil"/>
              <w:bottom w:val="nil"/>
              <w:right w:val="nil"/>
            </w:tcBorders>
            <w:shd w:val="clear" w:color="auto" w:fill="auto"/>
            <w:vAlign w:val="center"/>
            <w:hideMark/>
          </w:tcPr>
          <w:p w14:paraId="2CFEB357" w14:textId="77777777" w:rsidR="00DD6BCF" w:rsidRPr="002754E6" w:rsidRDefault="00DD6BCF">
            <w:pPr>
              <w:jc w:val="center"/>
              <w:rPr>
                <w:rFonts w:ascii="Arial" w:eastAsia="Times New Roman" w:hAnsi="Arial" w:cs="Arial"/>
                <w:color w:val="000000"/>
                <w:sz w:val="21"/>
              </w:rPr>
            </w:pPr>
            <w:r w:rsidRPr="002754E6">
              <w:rPr>
                <w:rFonts w:ascii="Arial" w:eastAsia="Times New Roman" w:hAnsi="Arial" w:cs="Arial"/>
                <w:color w:val="000000"/>
                <w:sz w:val="21"/>
              </w:rPr>
              <w:t>4.25</w:t>
            </w:r>
          </w:p>
        </w:tc>
      </w:tr>
      <w:tr w:rsidR="002754E6" w:rsidRPr="002754E6" w14:paraId="27813E07" w14:textId="77777777" w:rsidTr="002754E6">
        <w:trPr>
          <w:trHeight w:val="1087"/>
        </w:trPr>
        <w:tc>
          <w:tcPr>
            <w:tcW w:w="2646" w:type="dxa"/>
            <w:tcBorders>
              <w:top w:val="nil"/>
              <w:left w:val="nil"/>
              <w:bottom w:val="nil"/>
              <w:right w:val="nil"/>
            </w:tcBorders>
            <w:shd w:val="clear" w:color="auto" w:fill="auto"/>
            <w:vAlign w:val="center"/>
            <w:hideMark/>
          </w:tcPr>
          <w:p w14:paraId="352B16AB" w14:textId="77777777" w:rsidR="00DD6BCF" w:rsidRPr="002754E6" w:rsidRDefault="00DD6BCF">
            <w:pPr>
              <w:rPr>
                <w:rFonts w:ascii="Arial" w:eastAsia="Times New Roman" w:hAnsi="Arial" w:cs="Arial"/>
                <w:color w:val="000000"/>
                <w:sz w:val="21"/>
              </w:rPr>
            </w:pPr>
            <w:r w:rsidRPr="002754E6">
              <w:rPr>
                <w:rFonts w:ascii="Arial" w:eastAsia="Times New Roman" w:hAnsi="Arial" w:cs="Arial"/>
                <w:color w:val="000000"/>
                <w:sz w:val="21"/>
              </w:rPr>
              <w:t xml:space="preserve">Creating feedback loops with community members </w:t>
            </w:r>
          </w:p>
        </w:tc>
        <w:tc>
          <w:tcPr>
            <w:tcW w:w="5665" w:type="dxa"/>
            <w:tcBorders>
              <w:top w:val="nil"/>
              <w:left w:val="nil"/>
              <w:bottom w:val="nil"/>
              <w:right w:val="nil"/>
            </w:tcBorders>
            <w:shd w:val="clear" w:color="auto" w:fill="auto"/>
            <w:vAlign w:val="center"/>
            <w:hideMark/>
          </w:tcPr>
          <w:p w14:paraId="51115BDC" w14:textId="0F31BB77" w:rsidR="00DD6BCF" w:rsidRPr="002754E6" w:rsidRDefault="00DD6BCF">
            <w:pPr>
              <w:rPr>
                <w:rFonts w:ascii="Arial" w:eastAsia="Times New Roman" w:hAnsi="Arial" w:cs="Arial"/>
                <w:color w:val="000000"/>
                <w:sz w:val="21"/>
              </w:rPr>
            </w:pPr>
            <w:r w:rsidRPr="002754E6">
              <w:rPr>
                <w:rFonts w:ascii="Arial" w:eastAsia="Times New Roman" w:hAnsi="Arial" w:cs="Arial"/>
                <w:color w:val="000000"/>
                <w:sz w:val="21"/>
              </w:rPr>
              <w:t>Provided participants with resources and readings on the importance of developing int</w:t>
            </w:r>
            <w:r w:rsidR="00B06746">
              <w:rPr>
                <w:rFonts w:ascii="Arial" w:eastAsia="Times New Roman" w:hAnsi="Arial" w:cs="Arial"/>
                <w:color w:val="000000"/>
                <w:sz w:val="21"/>
              </w:rPr>
              <w:t xml:space="preserve">egrated feedback loops between CI </w:t>
            </w:r>
            <w:r w:rsidRPr="002754E6">
              <w:rPr>
                <w:rFonts w:ascii="Arial" w:eastAsia="Times New Roman" w:hAnsi="Arial" w:cs="Arial"/>
                <w:color w:val="000000"/>
                <w:sz w:val="21"/>
              </w:rPr>
              <w:t xml:space="preserve">initiatives and community members </w:t>
            </w:r>
          </w:p>
        </w:tc>
        <w:tc>
          <w:tcPr>
            <w:tcW w:w="1778" w:type="dxa"/>
            <w:tcBorders>
              <w:top w:val="nil"/>
              <w:left w:val="nil"/>
              <w:bottom w:val="nil"/>
              <w:right w:val="nil"/>
            </w:tcBorders>
            <w:shd w:val="clear" w:color="auto" w:fill="auto"/>
            <w:vAlign w:val="center"/>
            <w:hideMark/>
          </w:tcPr>
          <w:p w14:paraId="21FDFA8A" w14:textId="77777777" w:rsidR="00DD6BCF" w:rsidRPr="002754E6" w:rsidRDefault="00DD6BCF">
            <w:pPr>
              <w:jc w:val="center"/>
              <w:rPr>
                <w:rFonts w:ascii="Arial" w:eastAsia="Times New Roman" w:hAnsi="Arial" w:cs="Arial"/>
                <w:color w:val="000000"/>
                <w:sz w:val="21"/>
              </w:rPr>
            </w:pPr>
            <w:r w:rsidRPr="002754E6">
              <w:rPr>
                <w:rFonts w:ascii="Arial" w:eastAsia="Times New Roman" w:hAnsi="Arial" w:cs="Arial"/>
                <w:color w:val="000000"/>
                <w:sz w:val="21"/>
              </w:rPr>
              <w:t>4.13</w:t>
            </w:r>
          </w:p>
        </w:tc>
      </w:tr>
      <w:tr w:rsidR="002754E6" w:rsidRPr="002754E6" w14:paraId="57682559" w14:textId="77777777" w:rsidTr="002754E6">
        <w:trPr>
          <w:trHeight w:val="900"/>
        </w:trPr>
        <w:tc>
          <w:tcPr>
            <w:tcW w:w="2646" w:type="dxa"/>
            <w:tcBorders>
              <w:top w:val="nil"/>
              <w:left w:val="nil"/>
              <w:bottom w:val="nil"/>
              <w:right w:val="nil"/>
            </w:tcBorders>
            <w:shd w:val="clear" w:color="auto" w:fill="auto"/>
            <w:vAlign w:val="center"/>
            <w:hideMark/>
          </w:tcPr>
          <w:p w14:paraId="2435475F" w14:textId="77777777" w:rsidR="00DD6BCF" w:rsidRPr="002754E6" w:rsidRDefault="00DD6BCF">
            <w:pPr>
              <w:rPr>
                <w:rFonts w:ascii="Arial" w:eastAsia="Times New Roman" w:hAnsi="Arial" w:cs="Arial"/>
                <w:color w:val="000000"/>
                <w:sz w:val="21"/>
              </w:rPr>
            </w:pPr>
            <w:r w:rsidRPr="002754E6">
              <w:rPr>
                <w:rFonts w:ascii="Arial" w:eastAsia="Times New Roman" w:hAnsi="Arial" w:cs="Arial"/>
                <w:color w:val="000000"/>
                <w:sz w:val="21"/>
              </w:rPr>
              <w:t xml:space="preserve">Learning from the private sector </w:t>
            </w:r>
          </w:p>
        </w:tc>
        <w:tc>
          <w:tcPr>
            <w:tcW w:w="5665" w:type="dxa"/>
            <w:tcBorders>
              <w:top w:val="nil"/>
              <w:left w:val="nil"/>
              <w:bottom w:val="nil"/>
              <w:right w:val="nil"/>
            </w:tcBorders>
            <w:shd w:val="clear" w:color="auto" w:fill="auto"/>
            <w:vAlign w:val="center"/>
            <w:hideMark/>
          </w:tcPr>
          <w:p w14:paraId="2AFFBD29" w14:textId="77777777" w:rsidR="00DD6BCF" w:rsidRPr="002754E6" w:rsidRDefault="00DD6BCF">
            <w:pPr>
              <w:rPr>
                <w:rFonts w:ascii="Arial" w:eastAsia="Times New Roman" w:hAnsi="Arial" w:cs="Arial"/>
                <w:color w:val="000000"/>
                <w:sz w:val="21"/>
              </w:rPr>
            </w:pPr>
            <w:r w:rsidRPr="002754E6">
              <w:rPr>
                <w:rFonts w:ascii="Arial" w:eastAsia="Times New Roman" w:hAnsi="Arial" w:cs="Arial"/>
                <w:color w:val="000000"/>
                <w:sz w:val="21"/>
              </w:rPr>
              <w:t xml:space="preserve">Provided participants with readings and insights about what can be transferred from the private sector to improve community engagement practices </w:t>
            </w:r>
          </w:p>
        </w:tc>
        <w:tc>
          <w:tcPr>
            <w:tcW w:w="1778" w:type="dxa"/>
            <w:tcBorders>
              <w:top w:val="nil"/>
              <w:left w:val="nil"/>
              <w:bottom w:val="nil"/>
              <w:right w:val="nil"/>
            </w:tcBorders>
            <w:shd w:val="clear" w:color="auto" w:fill="auto"/>
            <w:vAlign w:val="center"/>
            <w:hideMark/>
          </w:tcPr>
          <w:p w14:paraId="3008A9D5" w14:textId="77777777" w:rsidR="00DD6BCF" w:rsidRPr="002754E6" w:rsidRDefault="00DD6BCF">
            <w:pPr>
              <w:jc w:val="center"/>
              <w:rPr>
                <w:rFonts w:ascii="Arial" w:eastAsia="Times New Roman" w:hAnsi="Arial" w:cs="Arial"/>
                <w:color w:val="000000"/>
                <w:sz w:val="21"/>
              </w:rPr>
            </w:pPr>
            <w:r w:rsidRPr="002754E6">
              <w:rPr>
                <w:rFonts w:ascii="Arial" w:eastAsia="Times New Roman" w:hAnsi="Arial" w:cs="Arial"/>
                <w:color w:val="000000"/>
                <w:sz w:val="21"/>
              </w:rPr>
              <w:t>3.87</w:t>
            </w:r>
          </w:p>
        </w:tc>
      </w:tr>
      <w:tr w:rsidR="002754E6" w:rsidRPr="002754E6" w14:paraId="59849F81" w14:textId="77777777" w:rsidTr="002754E6">
        <w:trPr>
          <w:trHeight w:val="927"/>
        </w:trPr>
        <w:tc>
          <w:tcPr>
            <w:tcW w:w="2646" w:type="dxa"/>
            <w:tcBorders>
              <w:top w:val="nil"/>
              <w:left w:val="nil"/>
              <w:bottom w:val="single" w:sz="4" w:space="0" w:color="01A6DE"/>
              <w:right w:val="nil"/>
            </w:tcBorders>
            <w:shd w:val="clear" w:color="auto" w:fill="auto"/>
            <w:vAlign w:val="center"/>
            <w:hideMark/>
          </w:tcPr>
          <w:p w14:paraId="516DA06C" w14:textId="77777777" w:rsidR="00DD6BCF" w:rsidRPr="002754E6" w:rsidRDefault="00DD6BCF" w:rsidP="00DD6BCF">
            <w:pPr>
              <w:rPr>
                <w:rFonts w:ascii="Arial" w:eastAsia="Times New Roman" w:hAnsi="Arial" w:cs="Arial"/>
                <w:color w:val="000000"/>
                <w:sz w:val="21"/>
              </w:rPr>
            </w:pPr>
            <w:r w:rsidRPr="002754E6">
              <w:rPr>
                <w:rFonts w:ascii="Arial" w:eastAsia="Times New Roman" w:hAnsi="Arial" w:cs="Arial"/>
                <w:color w:val="000000"/>
                <w:sz w:val="21"/>
              </w:rPr>
              <w:t xml:space="preserve">Advancing racial equity through community engagement </w:t>
            </w:r>
          </w:p>
        </w:tc>
        <w:tc>
          <w:tcPr>
            <w:tcW w:w="5665" w:type="dxa"/>
            <w:tcBorders>
              <w:top w:val="nil"/>
              <w:left w:val="nil"/>
              <w:bottom w:val="single" w:sz="4" w:space="0" w:color="01A6DE"/>
              <w:right w:val="nil"/>
            </w:tcBorders>
            <w:shd w:val="clear" w:color="auto" w:fill="auto"/>
            <w:vAlign w:val="center"/>
            <w:hideMark/>
          </w:tcPr>
          <w:p w14:paraId="75B027F2" w14:textId="28114659" w:rsidR="00DD6BCF" w:rsidRPr="002754E6" w:rsidRDefault="00DD6BCF">
            <w:pPr>
              <w:rPr>
                <w:rFonts w:ascii="Arial" w:eastAsia="Times New Roman" w:hAnsi="Arial" w:cs="Arial"/>
                <w:color w:val="000000"/>
                <w:sz w:val="21"/>
              </w:rPr>
            </w:pPr>
            <w:r w:rsidRPr="002754E6">
              <w:rPr>
                <w:rFonts w:ascii="Arial" w:eastAsia="Times New Roman" w:hAnsi="Arial" w:cs="Arial"/>
                <w:color w:val="000000"/>
                <w:sz w:val="21"/>
              </w:rPr>
              <w:t xml:space="preserve">Provided readings and tools focused on </w:t>
            </w:r>
            <w:r w:rsidR="002754E6" w:rsidRPr="002754E6">
              <w:rPr>
                <w:rFonts w:ascii="Arial" w:eastAsia="Times New Roman" w:hAnsi="Arial" w:cs="Arial"/>
                <w:color w:val="000000"/>
                <w:sz w:val="21"/>
              </w:rPr>
              <w:t>racial equity and how to incor</w:t>
            </w:r>
            <w:r w:rsidRPr="002754E6">
              <w:rPr>
                <w:rFonts w:ascii="Arial" w:eastAsia="Times New Roman" w:hAnsi="Arial" w:cs="Arial"/>
                <w:color w:val="000000"/>
                <w:sz w:val="21"/>
              </w:rPr>
              <w:t>porat</w:t>
            </w:r>
            <w:r w:rsidR="00B06746">
              <w:rPr>
                <w:rFonts w:ascii="Arial" w:eastAsia="Times New Roman" w:hAnsi="Arial" w:cs="Arial"/>
                <w:color w:val="000000"/>
                <w:sz w:val="21"/>
              </w:rPr>
              <w:t>e a racial equity lens into a CI</w:t>
            </w:r>
            <w:r w:rsidRPr="002754E6">
              <w:rPr>
                <w:rFonts w:ascii="Arial" w:eastAsia="Times New Roman" w:hAnsi="Arial" w:cs="Arial"/>
                <w:color w:val="000000"/>
                <w:sz w:val="21"/>
              </w:rPr>
              <w:t xml:space="preserve"> initiative </w:t>
            </w:r>
          </w:p>
        </w:tc>
        <w:tc>
          <w:tcPr>
            <w:tcW w:w="1778" w:type="dxa"/>
            <w:tcBorders>
              <w:top w:val="nil"/>
              <w:left w:val="nil"/>
              <w:bottom w:val="single" w:sz="4" w:space="0" w:color="01A6DE"/>
              <w:right w:val="nil"/>
            </w:tcBorders>
            <w:shd w:val="clear" w:color="auto" w:fill="auto"/>
            <w:vAlign w:val="center"/>
            <w:hideMark/>
          </w:tcPr>
          <w:p w14:paraId="01F97185" w14:textId="77777777" w:rsidR="00DD6BCF" w:rsidRPr="002754E6" w:rsidRDefault="00DD6BCF">
            <w:pPr>
              <w:jc w:val="center"/>
              <w:rPr>
                <w:rFonts w:ascii="Arial" w:eastAsia="Times New Roman" w:hAnsi="Arial" w:cs="Arial"/>
                <w:color w:val="000000"/>
                <w:sz w:val="21"/>
              </w:rPr>
            </w:pPr>
            <w:r w:rsidRPr="002754E6">
              <w:rPr>
                <w:rFonts w:ascii="Arial" w:eastAsia="Times New Roman" w:hAnsi="Arial" w:cs="Arial"/>
                <w:color w:val="000000"/>
                <w:sz w:val="21"/>
              </w:rPr>
              <w:t>3.96</w:t>
            </w:r>
          </w:p>
        </w:tc>
      </w:tr>
    </w:tbl>
    <w:p w14:paraId="647D1F89" w14:textId="77777777" w:rsidR="007C4898" w:rsidRDefault="007C4898" w:rsidP="0094093E">
      <w:pPr>
        <w:pStyle w:val="NoParagraphStyle"/>
        <w:suppressAutoHyphens/>
        <w:spacing w:line="276" w:lineRule="auto"/>
        <w:rPr>
          <w:rFonts w:ascii="Arial" w:hAnsi="Arial" w:cs="Arial"/>
        </w:rPr>
      </w:pPr>
    </w:p>
    <w:p w14:paraId="2F2FAF79" w14:textId="238882B3" w:rsidR="007C4898" w:rsidRPr="007C4898" w:rsidRDefault="00E675F5" w:rsidP="0094093E">
      <w:pPr>
        <w:pStyle w:val="NoParagraphStyle"/>
        <w:suppressAutoHyphens/>
        <w:spacing w:line="276" w:lineRule="auto"/>
        <w:rPr>
          <w:rFonts w:ascii="Arial" w:hAnsi="Arial" w:cs="Arial"/>
          <w:b/>
        </w:rPr>
      </w:pPr>
      <w:r>
        <w:rPr>
          <w:rFonts w:ascii="Arial" w:hAnsi="Arial" w:cs="Arial"/>
          <w:b/>
        </w:rPr>
        <w:t>Increasing knowledge</w:t>
      </w:r>
    </w:p>
    <w:p w14:paraId="536B9397" w14:textId="4854630F" w:rsidR="007C4898" w:rsidRPr="00D40873" w:rsidRDefault="007C4898" w:rsidP="0094093E">
      <w:pPr>
        <w:pStyle w:val="NoParagraphStyle"/>
        <w:suppressAutoHyphens/>
        <w:spacing w:line="276" w:lineRule="auto"/>
        <w:rPr>
          <w:rFonts w:ascii="Arial" w:hAnsi="Arial"/>
        </w:rPr>
      </w:pPr>
      <w:r>
        <w:rPr>
          <w:rFonts w:ascii="Arial" w:hAnsi="Arial" w:cs="Arial"/>
        </w:rPr>
        <w:t>On the post-survey for the e-course, participants indicated</w:t>
      </w:r>
      <w:r w:rsidR="00E675F5">
        <w:rPr>
          <w:rFonts w:ascii="Arial" w:hAnsi="Arial" w:cs="Arial"/>
        </w:rPr>
        <w:t xml:space="preserve"> a positive rating of 5.73 out </w:t>
      </w:r>
      <w:r>
        <w:rPr>
          <w:rFonts w:ascii="Arial" w:hAnsi="Arial" w:cs="Arial"/>
        </w:rPr>
        <w:t>of 7 that they were “</w:t>
      </w:r>
      <w:r w:rsidR="00E675F5">
        <w:rPr>
          <w:rFonts w:ascii="Arial" w:hAnsi="Arial" w:cs="Arial"/>
        </w:rPr>
        <w:t>able to apply the readings and materials in the e-course to my work” and a positive rating of 5.51 out of 7 that “the e-course changed the way I think about community engagement in collective impact”.</w:t>
      </w:r>
    </w:p>
    <w:p w14:paraId="1CDF9596" w14:textId="77777777" w:rsidR="000B1B2B" w:rsidRPr="0094093E" w:rsidRDefault="000B1B2B" w:rsidP="0094093E">
      <w:pPr>
        <w:pStyle w:val="NoParagraphStyle"/>
        <w:suppressAutoHyphens/>
        <w:spacing w:line="276" w:lineRule="auto"/>
        <w:rPr>
          <w:rFonts w:ascii="Arial" w:hAnsi="Arial" w:cs="Arial"/>
        </w:rPr>
      </w:pPr>
    </w:p>
    <w:p w14:paraId="21A9B116" w14:textId="0166B987" w:rsidR="007C054C" w:rsidRPr="0094093E" w:rsidRDefault="000B1B2B" w:rsidP="0094093E">
      <w:pPr>
        <w:pStyle w:val="NoParagraphStyle"/>
        <w:suppressAutoHyphens/>
        <w:spacing w:line="276" w:lineRule="auto"/>
        <w:rPr>
          <w:rFonts w:ascii="Arial" w:hAnsi="Arial" w:cs="Arial"/>
          <w:b/>
        </w:rPr>
      </w:pPr>
      <w:r w:rsidRPr="0094093E">
        <w:rPr>
          <w:rFonts w:ascii="Arial" w:hAnsi="Arial" w:cs="Arial"/>
          <w:b/>
        </w:rPr>
        <w:t>Po</w:t>
      </w:r>
      <w:r w:rsidR="007C054C" w:rsidRPr="0094093E">
        <w:rPr>
          <w:rFonts w:ascii="Arial" w:hAnsi="Arial" w:cs="Arial"/>
          <w:b/>
        </w:rPr>
        <w:t>sitive behavior changes</w:t>
      </w:r>
      <w:r w:rsidRPr="0094093E">
        <w:rPr>
          <w:rFonts w:ascii="Arial" w:hAnsi="Arial" w:cs="Arial"/>
          <w:b/>
        </w:rPr>
        <w:t xml:space="preserve"> are observed</w:t>
      </w:r>
    </w:p>
    <w:p w14:paraId="338E9EFE" w14:textId="02E91525" w:rsidR="00B06746" w:rsidRDefault="009A5E1B" w:rsidP="0094093E">
      <w:pPr>
        <w:pStyle w:val="NoParagraphStyle"/>
        <w:suppressAutoHyphens/>
        <w:spacing w:line="276" w:lineRule="auto"/>
        <w:rPr>
          <w:rFonts w:ascii="Arial" w:hAnsi="Arial" w:cs="Arial"/>
        </w:rPr>
      </w:pPr>
      <w:r>
        <w:rPr>
          <w:rFonts w:ascii="Arial" w:hAnsi="Arial" w:cs="Arial"/>
        </w:rPr>
        <w:t>Nineteen</w:t>
      </w:r>
      <w:r w:rsidR="007C054C" w:rsidRPr="0094093E">
        <w:rPr>
          <w:rFonts w:ascii="Arial" w:hAnsi="Arial" w:cs="Arial"/>
        </w:rPr>
        <w:t xml:space="preserve"> individuals completed the pre-course survey and 6-month after the completion survey. Half of those individuals</w:t>
      </w:r>
      <w:r w:rsidR="000B1B2B" w:rsidRPr="0094093E">
        <w:rPr>
          <w:rFonts w:ascii="Arial" w:hAnsi="Arial" w:cs="Arial"/>
        </w:rPr>
        <w:t xml:space="preserve"> (50%)</w:t>
      </w:r>
      <w:r w:rsidR="007C054C" w:rsidRPr="0094093E">
        <w:rPr>
          <w:rFonts w:ascii="Arial" w:hAnsi="Arial" w:cs="Arial"/>
        </w:rPr>
        <w:t xml:space="preserve"> indicated that they are involving community members in their collective impact initiative in a deeper and better way</w:t>
      </w:r>
      <w:r w:rsidR="00B06746">
        <w:rPr>
          <w:rFonts w:ascii="Arial" w:hAnsi="Arial" w:cs="Arial"/>
        </w:rPr>
        <w:t xml:space="preserve"> (see chart below, data from pre-</w:t>
      </w:r>
      <w:r w:rsidR="00B06746">
        <w:rPr>
          <w:rFonts w:ascii="Arial" w:hAnsi="Arial" w:cs="Arial"/>
        </w:rPr>
        <w:lastRenderedPageBreak/>
        <w:t>course survey and 6-month after completion survey)</w:t>
      </w:r>
      <w:r w:rsidR="007C054C" w:rsidRPr="0094093E">
        <w:rPr>
          <w:rFonts w:ascii="Arial" w:hAnsi="Arial" w:cs="Arial"/>
        </w:rPr>
        <w:t>.</w:t>
      </w:r>
    </w:p>
    <w:p w14:paraId="6EDD554A" w14:textId="0176574F" w:rsidR="00025BE8" w:rsidRDefault="000B1B2B" w:rsidP="00025BE8">
      <w:pPr>
        <w:pStyle w:val="NoParagraphStyle"/>
        <w:suppressAutoHyphens/>
        <w:spacing w:line="276" w:lineRule="auto"/>
        <w:rPr>
          <w:rFonts w:ascii="Arial" w:hAnsi="Arial" w:cs="Arial"/>
        </w:rPr>
      </w:pPr>
      <w:r w:rsidRPr="0094093E">
        <w:rPr>
          <w:rFonts w:ascii="Arial" w:hAnsi="Arial" w:cs="Arial"/>
        </w:rPr>
        <w:t xml:space="preserve"> </w:t>
      </w:r>
    </w:p>
    <w:p w14:paraId="6358E290" w14:textId="77777777" w:rsidR="00025BE8" w:rsidRDefault="00025BE8" w:rsidP="00025BE8">
      <w:pPr>
        <w:pStyle w:val="NoParagraphStyle"/>
        <w:suppressAutoHyphens/>
        <w:spacing w:line="276" w:lineRule="auto"/>
        <w:jc w:val="center"/>
        <w:rPr>
          <w:rFonts w:ascii="Arial" w:hAnsi="Arial" w:cs="Arial"/>
          <w:b/>
          <w:sz w:val="28"/>
        </w:rPr>
      </w:pPr>
      <w:r w:rsidRPr="00025BE8">
        <w:rPr>
          <w:rFonts w:ascii="Arial" w:hAnsi="Arial" w:cs="Arial"/>
          <w:b/>
          <w:sz w:val="28"/>
        </w:rPr>
        <w:t xml:space="preserve">How are you currently involving community members in your </w:t>
      </w:r>
    </w:p>
    <w:p w14:paraId="3592D16D" w14:textId="34F6D50E" w:rsidR="001171BA" w:rsidRDefault="00025BE8" w:rsidP="001171BA">
      <w:pPr>
        <w:pStyle w:val="NoParagraphStyle"/>
        <w:suppressAutoHyphens/>
        <w:spacing w:line="276" w:lineRule="auto"/>
        <w:jc w:val="center"/>
        <w:rPr>
          <w:rFonts w:ascii="Arial" w:hAnsi="Arial" w:cs="Arial"/>
          <w:b/>
          <w:sz w:val="28"/>
        </w:rPr>
      </w:pPr>
      <w:r w:rsidRPr="00025BE8">
        <w:rPr>
          <w:rFonts w:ascii="Arial" w:hAnsi="Arial" w:cs="Arial"/>
          <w:b/>
          <w:sz w:val="28"/>
        </w:rPr>
        <w:t>collective impact initiative?</w:t>
      </w:r>
      <w:r>
        <w:rPr>
          <w:rFonts w:ascii="Arial" w:hAnsi="Arial" w:cs="Arial"/>
          <w:b/>
          <w:sz w:val="28"/>
        </w:rPr>
        <w:t xml:space="preserve"> </w:t>
      </w:r>
    </w:p>
    <w:p w14:paraId="67353CD2" w14:textId="0AFE3422" w:rsidR="00025BE8" w:rsidRDefault="001171BA" w:rsidP="00025BE8">
      <w:pPr>
        <w:pStyle w:val="NoParagraphStyle"/>
        <w:suppressAutoHyphens/>
        <w:spacing w:line="276" w:lineRule="auto"/>
        <w:jc w:val="center"/>
        <w:rPr>
          <w:rFonts w:ascii="Arial" w:hAnsi="Arial" w:cs="Arial"/>
        </w:rPr>
      </w:pPr>
      <w:r w:rsidRPr="00025BE8">
        <w:rPr>
          <w:noProof/>
          <w:sz w:val="28"/>
        </w:rPr>
        <w:drawing>
          <wp:anchor distT="0" distB="0" distL="114300" distR="114300" simplePos="0" relativeHeight="251659264" behindDoc="1" locked="0" layoutInCell="1" allowOverlap="1" wp14:anchorId="117EB2B4" wp14:editId="2D085D7A">
            <wp:simplePos x="0" y="0"/>
            <wp:positionH relativeFrom="column">
              <wp:posOffset>-189230</wp:posOffset>
            </wp:positionH>
            <wp:positionV relativeFrom="paragraph">
              <wp:posOffset>108585</wp:posOffset>
            </wp:positionV>
            <wp:extent cx="6706235" cy="1919605"/>
            <wp:effectExtent l="0" t="0" r="0" b="10795"/>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025BE8" w:rsidRPr="00025BE8">
        <w:rPr>
          <w:rFonts w:ascii="Arial" w:hAnsi="Arial" w:cs="Arial"/>
        </w:rPr>
        <w:t>(comparing pre</w:t>
      </w:r>
      <w:r w:rsidR="00B06746">
        <w:rPr>
          <w:rFonts w:ascii="Arial" w:hAnsi="Arial" w:cs="Arial"/>
        </w:rPr>
        <w:t>-course</w:t>
      </w:r>
      <w:r w:rsidR="00025BE8" w:rsidRPr="00025BE8">
        <w:rPr>
          <w:rFonts w:ascii="Arial" w:hAnsi="Arial" w:cs="Arial"/>
        </w:rPr>
        <w:t xml:space="preserve"> and 6-months after completion surveys)</w:t>
      </w:r>
    </w:p>
    <w:p w14:paraId="7C585BB7" w14:textId="77777777" w:rsidR="001171BA" w:rsidRPr="00025BE8" w:rsidRDefault="001171BA" w:rsidP="001171BA">
      <w:pPr>
        <w:pStyle w:val="NoParagraphStyle"/>
        <w:suppressAutoHyphens/>
        <w:spacing w:line="276" w:lineRule="auto"/>
        <w:rPr>
          <w:rFonts w:ascii="Arial" w:hAnsi="Arial" w:cs="Arial"/>
          <w:b/>
        </w:rPr>
      </w:pPr>
    </w:p>
    <w:p w14:paraId="126F7A9C" w14:textId="1252B9C5" w:rsidR="00025BE8" w:rsidRDefault="00025BE8" w:rsidP="0094093E">
      <w:pPr>
        <w:pStyle w:val="NoParagraphStyle"/>
        <w:suppressAutoHyphens/>
        <w:spacing w:line="276" w:lineRule="auto"/>
        <w:rPr>
          <w:rFonts w:ascii="Arial" w:hAnsi="Arial" w:cs="Arial"/>
        </w:rPr>
      </w:pPr>
    </w:p>
    <w:p w14:paraId="2927A163" w14:textId="77777777" w:rsidR="00025BE8" w:rsidRDefault="00025BE8" w:rsidP="0094093E">
      <w:pPr>
        <w:pStyle w:val="NoParagraphStyle"/>
        <w:suppressAutoHyphens/>
        <w:spacing w:line="276" w:lineRule="auto"/>
        <w:rPr>
          <w:rFonts w:ascii="Arial" w:hAnsi="Arial" w:cs="Arial"/>
        </w:rPr>
      </w:pPr>
    </w:p>
    <w:p w14:paraId="70670AC9" w14:textId="77777777" w:rsidR="00025BE8" w:rsidRDefault="00025BE8" w:rsidP="0094093E">
      <w:pPr>
        <w:pStyle w:val="NoParagraphStyle"/>
        <w:suppressAutoHyphens/>
        <w:spacing w:line="276" w:lineRule="auto"/>
        <w:rPr>
          <w:rFonts w:ascii="Arial" w:hAnsi="Arial" w:cs="Arial"/>
        </w:rPr>
      </w:pPr>
    </w:p>
    <w:p w14:paraId="3C15B2B9" w14:textId="77777777" w:rsidR="00025BE8" w:rsidRDefault="00025BE8" w:rsidP="0094093E">
      <w:pPr>
        <w:pStyle w:val="NoParagraphStyle"/>
        <w:suppressAutoHyphens/>
        <w:spacing w:line="276" w:lineRule="auto"/>
        <w:rPr>
          <w:rFonts w:ascii="Arial" w:hAnsi="Arial" w:cs="Arial"/>
        </w:rPr>
      </w:pPr>
    </w:p>
    <w:p w14:paraId="55736E61" w14:textId="005719BF" w:rsidR="00025BE8" w:rsidRDefault="00025BE8" w:rsidP="0094093E">
      <w:pPr>
        <w:pStyle w:val="NoParagraphStyle"/>
        <w:suppressAutoHyphens/>
        <w:spacing w:line="276" w:lineRule="auto"/>
        <w:rPr>
          <w:rFonts w:ascii="Arial" w:hAnsi="Arial" w:cs="Arial"/>
        </w:rPr>
      </w:pPr>
    </w:p>
    <w:p w14:paraId="485E5AF3" w14:textId="77777777" w:rsidR="00025BE8" w:rsidRDefault="00025BE8" w:rsidP="0094093E">
      <w:pPr>
        <w:pStyle w:val="NoParagraphStyle"/>
        <w:suppressAutoHyphens/>
        <w:spacing w:line="276" w:lineRule="auto"/>
        <w:rPr>
          <w:rFonts w:ascii="Arial" w:hAnsi="Arial" w:cs="Arial"/>
        </w:rPr>
      </w:pPr>
    </w:p>
    <w:p w14:paraId="372489C5" w14:textId="7CFEDB53" w:rsidR="00025BE8" w:rsidRDefault="00025BE8" w:rsidP="0094093E">
      <w:pPr>
        <w:pStyle w:val="NoParagraphStyle"/>
        <w:suppressAutoHyphens/>
        <w:spacing w:line="276" w:lineRule="auto"/>
        <w:rPr>
          <w:rFonts w:ascii="Arial" w:hAnsi="Arial" w:cs="Arial"/>
        </w:rPr>
      </w:pPr>
    </w:p>
    <w:p w14:paraId="19D07479" w14:textId="77777777" w:rsidR="00025BE8" w:rsidRDefault="00025BE8" w:rsidP="0094093E">
      <w:pPr>
        <w:pStyle w:val="NoParagraphStyle"/>
        <w:suppressAutoHyphens/>
        <w:spacing w:line="276" w:lineRule="auto"/>
        <w:rPr>
          <w:rFonts w:ascii="Arial" w:hAnsi="Arial" w:cs="Arial"/>
        </w:rPr>
      </w:pPr>
    </w:p>
    <w:p w14:paraId="79EFC32E" w14:textId="77777777" w:rsidR="00025BE8" w:rsidRDefault="00025BE8" w:rsidP="0094093E">
      <w:pPr>
        <w:pStyle w:val="NoParagraphStyle"/>
        <w:suppressAutoHyphens/>
        <w:spacing w:line="276" w:lineRule="auto"/>
        <w:rPr>
          <w:rFonts w:ascii="Arial" w:hAnsi="Arial" w:cs="Arial"/>
        </w:rPr>
      </w:pPr>
    </w:p>
    <w:p w14:paraId="680E76B8" w14:textId="1CB605FF" w:rsidR="00DB72C0" w:rsidRDefault="00E675F5" w:rsidP="00DB72C0">
      <w:pPr>
        <w:pStyle w:val="NoParagraphStyle"/>
        <w:suppressAutoHyphens/>
        <w:spacing w:line="276" w:lineRule="auto"/>
        <w:rPr>
          <w:rFonts w:ascii="Arial" w:hAnsi="Arial" w:cs="Arial"/>
        </w:rPr>
      </w:pPr>
      <w:r>
        <w:rPr>
          <w:rFonts w:ascii="Arial" w:hAnsi="Arial" w:cs="Arial"/>
        </w:rPr>
        <w:t xml:space="preserve">Overall, </w:t>
      </w:r>
      <w:r w:rsidR="008B0845">
        <w:rPr>
          <w:rFonts w:ascii="Arial" w:hAnsi="Arial" w:cs="Arial"/>
        </w:rPr>
        <w:t xml:space="preserve">the rate of </w:t>
      </w:r>
      <w:r w:rsidR="006817B1">
        <w:rPr>
          <w:rFonts w:ascii="Arial" w:hAnsi="Arial" w:cs="Arial"/>
        </w:rPr>
        <w:t>community members</w:t>
      </w:r>
      <w:r w:rsidR="008B0845">
        <w:rPr>
          <w:rFonts w:ascii="Arial" w:hAnsi="Arial" w:cs="Arial"/>
        </w:rPr>
        <w:t xml:space="preserve"> </w:t>
      </w:r>
      <w:r w:rsidR="00CC582B" w:rsidRPr="00CC582B">
        <w:rPr>
          <w:rFonts w:ascii="Arial" w:hAnsi="Arial" w:cs="Arial"/>
          <w:i/>
        </w:rPr>
        <w:t xml:space="preserve">not </w:t>
      </w:r>
      <w:r w:rsidR="008B0845">
        <w:rPr>
          <w:rFonts w:ascii="Arial" w:hAnsi="Arial" w:cs="Arial"/>
        </w:rPr>
        <w:t xml:space="preserve">involved in collective impact initiatives </w:t>
      </w:r>
      <w:r w:rsidR="00CC582B">
        <w:rPr>
          <w:rFonts w:ascii="Arial" w:hAnsi="Arial" w:cs="Arial"/>
        </w:rPr>
        <w:t>decreased</w:t>
      </w:r>
      <w:r>
        <w:rPr>
          <w:rFonts w:ascii="Arial" w:hAnsi="Arial" w:cs="Arial"/>
        </w:rPr>
        <w:t xml:space="preserve"> over time</w:t>
      </w:r>
      <w:r w:rsidR="008B0845">
        <w:rPr>
          <w:rFonts w:ascii="Arial" w:hAnsi="Arial" w:cs="Arial"/>
        </w:rPr>
        <w:t xml:space="preserve"> (</w:t>
      </w:r>
      <w:r w:rsidR="00DB72C0">
        <w:rPr>
          <w:rFonts w:ascii="Arial" w:hAnsi="Arial" w:cs="Arial"/>
        </w:rPr>
        <w:t>16</w:t>
      </w:r>
      <w:r w:rsidR="008B0845">
        <w:rPr>
          <w:rFonts w:ascii="Arial" w:hAnsi="Arial" w:cs="Arial"/>
        </w:rPr>
        <w:t xml:space="preserve">% of people </w:t>
      </w:r>
      <w:r w:rsidR="006817B1">
        <w:rPr>
          <w:rFonts w:ascii="Arial" w:hAnsi="Arial" w:cs="Arial"/>
        </w:rPr>
        <w:t xml:space="preserve">reported community members were </w:t>
      </w:r>
      <w:r w:rsidR="006817B1" w:rsidRPr="006817B1">
        <w:rPr>
          <w:rFonts w:ascii="Arial" w:hAnsi="Arial" w:cs="Arial"/>
          <w:i/>
        </w:rPr>
        <w:t>not</w:t>
      </w:r>
      <w:r w:rsidR="008B0845">
        <w:rPr>
          <w:rFonts w:ascii="Arial" w:hAnsi="Arial" w:cs="Arial"/>
        </w:rPr>
        <w:t xml:space="preserve"> involved in an initiative before the e-course, and after 6 months, only </w:t>
      </w:r>
      <w:r w:rsidR="00DB72C0">
        <w:rPr>
          <w:rFonts w:ascii="Arial" w:hAnsi="Arial" w:cs="Arial"/>
        </w:rPr>
        <w:t>5</w:t>
      </w:r>
      <w:r w:rsidR="008B0845">
        <w:rPr>
          <w:rFonts w:ascii="Arial" w:hAnsi="Arial" w:cs="Arial"/>
        </w:rPr>
        <w:t xml:space="preserve">% were </w:t>
      </w:r>
      <w:r w:rsidR="008B0845" w:rsidRPr="008B0845">
        <w:rPr>
          <w:rFonts w:ascii="Arial" w:hAnsi="Arial" w:cs="Arial"/>
          <w:i/>
        </w:rPr>
        <w:t>not</w:t>
      </w:r>
      <w:r w:rsidR="008B0845">
        <w:rPr>
          <w:rFonts w:ascii="Arial" w:hAnsi="Arial" w:cs="Arial"/>
        </w:rPr>
        <w:t xml:space="preserve"> involved). </w:t>
      </w:r>
      <w:r w:rsidR="00DB72C0">
        <w:rPr>
          <w:rFonts w:ascii="Arial" w:hAnsi="Arial" w:cs="Arial"/>
        </w:rPr>
        <w:t>At the higher end on the community engagement</w:t>
      </w:r>
      <w:r w:rsidR="001171BA">
        <w:rPr>
          <w:rFonts w:ascii="Arial" w:hAnsi="Arial" w:cs="Arial"/>
        </w:rPr>
        <w:t xml:space="preserve"> spectrum</w:t>
      </w:r>
      <w:r w:rsidR="006817B1">
        <w:rPr>
          <w:rFonts w:ascii="Arial" w:hAnsi="Arial" w:cs="Arial"/>
        </w:rPr>
        <w:t>,</w:t>
      </w:r>
      <w:r w:rsidR="00DB72C0">
        <w:rPr>
          <w:rFonts w:ascii="Arial" w:hAnsi="Arial" w:cs="Arial"/>
        </w:rPr>
        <w:t xml:space="preserve"> the categories, “Community members are involved in working groups and/or other programmatic functions” and “Community members fully share decision making power at all levels of work”, have</w:t>
      </w:r>
      <w:r w:rsidR="00DB72C0" w:rsidRPr="00D169E4">
        <w:rPr>
          <w:rFonts w:ascii="Arial" w:hAnsi="Arial" w:cs="Arial"/>
        </w:rPr>
        <w:t xml:space="preserve"> </w:t>
      </w:r>
      <w:r w:rsidR="00DB72C0">
        <w:rPr>
          <w:rFonts w:ascii="Arial" w:hAnsi="Arial" w:cs="Arial"/>
        </w:rPr>
        <w:t xml:space="preserve">increases over time from the pre-course survey to the 6-month after completion survey </w:t>
      </w:r>
      <w:r w:rsidR="001171BA">
        <w:rPr>
          <w:rFonts w:ascii="Arial" w:hAnsi="Arial" w:cs="Arial"/>
        </w:rPr>
        <w:t xml:space="preserve">and “We collaborate with community members to design and develop strategies” stayed the same </w:t>
      </w:r>
      <w:r w:rsidR="00CC582B">
        <w:rPr>
          <w:rFonts w:ascii="Arial" w:hAnsi="Arial" w:cs="Arial"/>
        </w:rPr>
        <w:t>(see chart below</w:t>
      </w:r>
      <w:r>
        <w:rPr>
          <w:rFonts w:ascii="Arial" w:hAnsi="Arial" w:cs="Arial"/>
        </w:rPr>
        <w:t xml:space="preserve">, </w:t>
      </w:r>
      <w:r w:rsidR="00B06746">
        <w:rPr>
          <w:rFonts w:ascii="Arial" w:hAnsi="Arial" w:cs="Arial"/>
        </w:rPr>
        <w:t>data from pre-course survey and 6-month after completion survey)</w:t>
      </w:r>
      <w:r w:rsidR="00B06746" w:rsidRPr="0094093E">
        <w:rPr>
          <w:rFonts w:ascii="Arial" w:hAnsi="Arial" w:cs="Arial"/>
        </w:rPr>
        <w:t>.</w:t>
      </w:r>
      <w:r w:rsidR="00DB72C0">
        <w:rPr>
          <w:rFonts w:ascii="Arial" w:hAnsi="Arial" w:cs="Arial"/>
        </w:rPr>
        <w:t xml:space="preserve"> </w:t>
      </w:r>
    </w:p>
    <w:p w14:paraId="19836CED" w14:textId="682926C9" w:rsidR="000B1B2B" w:rsidRDefault="001171BA" w:rsidP="0094093E">
      <w:pPr>
        <w:pStyle w:val="NoParagraphStyle"/>
        <w:suppressAutoHyphens/>
        <w:spacing w:line="276" w:lineRule="auto"/>
        <w:rPr>
          <w:rFonts w:ascii="Arial" w:hAnsi="Arial" w:cs="Arial"/>
        </w:rPr>
      </w:pPr>
      <w:r>
        <w:rPr>
          <w:noProof/>
        </w:rPr>
        <w:drawing>
          <wp:anchor distT="0" distB="0" distL="114300" distR="114300" simplePos="0" relativeHeight="251658240" behindDoc="1" locked="0" layoutInCell="1" allowOverlap="1" wp14:anchorId="642B091C" wp14:editId="561A05CD">
            <wp:simplePos x="0" y="0"/>
            <wp:positionH relativeFrom="column">
              <wp:posOffset>-341182</wp:posOffset>
            </wp:positionH>
            <wp:positionV relativeFrom="paragraph">
              <wp:posOffset>198120</wp:posOffset>
            </wp:positionV>
            <wp:extent cx="7008495" cy="3320415"/>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14:paraId="4533D145" w14:textId="0E0933EF" w:rsidR="00FF1556" w:rsidRDefault="00FF1556" w:rsidP="0094093E">
      <w:pPr>
        <w:pStyle w:val="NoParagraphStyle"/>
        <w:suppressAutoHyphens/>
        <w:spacing w:line="276" w:lineRule="auto"/>
        <w:rPr>
          <w:rFonts w:ascii="Arial" w:hAnsi="Arial" w:cs="Arial"/>
        </w:rPr>
      </w:pPr>
    </w:p>
    <w:p w14:paraId="23CA6F16" w14:textId="10A82D29" w:rsidR="00CC582B" w:rsidRDefault="001769D2" w:rsidP="001769D2">
      <w:pPr>
        <w:pStyle w:val="NoParagraphStyle"/>
        <w:tabs>
          <w:tab w:val="left" w:pos="6211"/>
        </w:tabs>
        <w:suppressAutoHyphens/>
        <w:spacing w:line="276" w:lineRule="auto"/>
        <w:rPr>
          <w:rFonts w:ascii="Arial" w:hAnsi="Arial" w:cs="Arial"/>
        </w:rPr>
      </w:pPr>
      <w:r>
        <w:rPr>
          <w:rFonts w:ascii="Arial" w:hAnsi="Arial" w:cs="Arial"/>
        </w:rPr>
        <w:tab/>
      </w:r>
    </w:p>
    <w:p w14:paraId="28145235" w14:textId="77777777" w:rsidR="00CC582B" w:rsidRDefault="00CC582B" w:rsidP="0094093E">
      <w:pPr>
        <w:pStyle w:val="NoParagraphStyle"/>
        <w:suppressAutoHyphens/>
        <w:spacing w:line="276" w:lineRule="auto"/>
        <w:rPr>
          <w:rFonts w:ascii="Arial" w:hAnsi="Arial" w:cs="Arial"/>
        </w:rPr>
      </w:pPr>
    </w:p>
    <w:p w14:paraId="2EA287B8" w14:textId="5C3B4093" w:rsidR="00CC582B" w:rsidRDefault="001769D2" w:rsidP="001769D2">
      <w:pPr>
        <w:pStyle w:val="NoParagraphStyle"/>
        <w:tabs>
          <w:tab w:val="left" w:pos="4492"/>
        </w:tabs>
        <w:suppressAutoHyphens/>
        <w:spacing w:line="276" w:lineRule="auto"/>
        <w:rPr>
          <w:rFonts w:ascii="Arial" w:hAnsi="Arial" w:cs="Arial"/>
        </w:rPr>
      </w:pPr>
      <w:r>
        <w:rPr>
          <w:rFonts w:ascii="Arial" w:hAnsi="Arial" w:cs="Arial"/>
        </w:rPr>
        <w:tab/>
      </w:r>
    </w:p>
    <w:p w14:paraId="2C3D727A" w14:textId="6B2352D7" w:rsidR="00CC582B" w:rsidRDefault="00CC582B" w:rsidP="0094093E">
      <w:pPr>
        <w:pStyle w:val="NoParagraphStyle"/>
        <w:suppressAutoHyphens/>
        <w:spacing w:line="276" w:lineRule="auto"/>
        <w:rPr>
          <w:rFonts w:ascii="Arial" w:hAnsi="Arial" w:cs="Arial"/>
        </w:rPr>
      </w:pPr>
    </w:p>
    <w:p w14:paraId="4C5D7F3C" w14:textId="77777777" w:rsidR="00CC582B" w:rsidRDefault="00CC582B" w:rsidP="0094093E">
      <w:pPr>
        <w:pStyle w:val="NoParagraphStyle"/>
        <w:suppressAutoHyphens/>
        <w:spacing w:line="276" w:lineRule="auto"/>
        <w:rPr>
          <w:rFonts w:ascii="Arial" w:hAnsi="Arial" w:cs="Arial"/>
        </w:rPr>
      </w:pPr>
    </w:p>
    <w:p w14:paraId="39E6F8E0" w14:textId="77777777" w:rsidR="00CC582B" w:rsidRDefault="00CC582B" w:rsidP="0094093E">
      <w:pPr>
        <w:pStyle w:val="NoParagraphStyle"/>
        <w:suppressAutoHyphens/>
        <w:spacing w:line="276" w:lineRule="auto"/>
        <w:rPr>
          <w:rFonts w:ascii="Arial" w:hAnsi="Arial" w:cs="Arial"/>
        </w:rPr>
      </w:pPr>
    </w:p>
    <w:p w14:paraId="6CE683E3" w14:textId="77777777" w:rsidR="00CC582B" w:rsidRDefault="00CC582B" w:rsidP="0094093E">
      <w:pPr>
        <w:pStyle w:val="NoParagraphStyle"/>
        <w:suppressAutoHyphens/>
        <w:spacing w:line="276" w:lineRule="auto"/>
        <w:rPr>
          <w:rFonts w:ascii="Arial" w:hAnsi="Arial" w:cs="Arial"/>
        </w:rPr>
      </w:pPr>
    </w:p>
    <w:p w14:paraId="625E857D" w14:textId="77777777" w:rsidR="00CC582B" w:rsidRDefault="00CC582B" w:rsidP="0094093E">
      <w:pPr>
        <w:pStyle w:val="NoParagraphStyle"/>
        <w:suppressAutoHyphens/>
        <w:spacing w:line="276" w:lineRule="auto"/>
        <w:rPr>
          <w:rFonts w:ascii="Arial" w:hAnsi="Arial" w:cs="Arial"/>
        </w:rPr>
      </w:pPr>
    </w:p>
    <w:p w14:paraId="5F33E726" w14:textId="77777777" w:rsidR="00CC582B" w:rsidRDefault="00CC582B" w:rsidP="0094093E">
      <w:pPr>
        <w:pStyle w:val="NoParagraphStyle"/>
        <w:suppressAutoHyphens/>
        <w:spacing w:line="276" w:lineRule="auto"/>
        <w:rPr>
          <w:rFonts w:ascii="Arial" w:hAnsi="Arial" w:cs="Arial"/>
        </w:rPr>
      </w:pPr>
    </w:p>
    <w:p w14:paraId="23B63460" w14:textId="77777777" w:rsidR="00CC582B" w:rsidRDefault="00CC582B" w:rsidP="0094093E">
      <w:pPr>
        <w:pStyle w:val="NoParagraphStyle"/>
        <w:suppressAutoHyphens/>
        <w:spacing w:line="276" w:lineRule="auto"/>
        <w:rPr>
          <w:rFonts w:ascii="Arial" w:hAnsi="Arial" w:cs="Arial"/>
        </w:rPr>
      </w:pPr>
    </w:p>
    <w:p w14:paraId="7EFE6CF1" w14:textId="77777777" w:rsidR="00CC582B" w:rsidRDefault="00CC582B" w:rsidP="0094093E">
      <w:pPr>
        <w:pStyle w:val="NoParagraphStyle"/>
        <w:suppressAutoHyphens/>
        <w:spacing w:line="276" w:lineRule="auto"/>
        <w:rPr>
          <w:rFonts w:ascii="Arial" w:hAnsi="Arial" w:cs="Arial"/>
        </w:rPr>
      </w:pPr>
    </w:p>
    <w:p w14:paraId="01A645E7" w14:textId="77777777" w:rsidR="00CC582B" w:rsidRDefault="00CC582B" w:rsidP="0094093E">
      <w:pPr>
        <w:pStyle w:val="NoParagraphStyle"/>
        <w:suppressAutoHyphens/>
        <w:spacing w:line="276" w:lineRule="auto"/>
        <w:rPr>
          <w:rFonts w:ascii="Arial" w:hAnsi="Arial" w:cs="Arial"/>
        </w:rPr>
      </w:pPr>
    </w:p>
    <w:p w14:paraId="4D2C9DE2" w14:textId="77777777" w:rsidR="00CC582B" w:rsidRDefault="00CC582B" w:rsidP="0094093E">
      <w:pPr>
        <w:pStyle w:val="NoParagraphStyle"/>
        <w:suppressAutoHyphens/>
        <w:spacing w:line="276" w:lineRule="auto"/>
        <w:rPr>
          <w:rFonts w:ascii="Arial" w:hAnsi="Arial" w:cs="Arial"/>
        </w:rPr>
      </w:pPr>
    </w:p>
    <w:p w14:paraId="0FD72350" w14:textId="77777777" w:rsidR="001171BA" w:rsidRDefault="001171BA" w:rsidP="0094093E">
      <w:pPr>
        <w:pStyle w:val="NoParagraphStyle"/>
        <w:suppressAutoHyphens/>
        <w:spacing w:line="276" w:lineRule="auto"/>
        <w:rPr>
          <w:rFonts w:ascii="Arial" w:hAnsi="Arial" w:cs="Arial"/>
        </w:rPr>
      </w:pPr>
    </w:p>
    <w:p w14:paraId="776CC21F" w14:textId="77777777" w:rsidR="00E675F5" w:rsidRDefault="00E675F5" w:rsidP="0094093E">
      <w:pPr>
        <w:pStyle w:val="NoParagraphStyle"/>
        <w:suppressAutoHyphens/>
        <w:spacing w:line="276" w:lineRule="auto"/>
        <w:rPr>
          <w:rFonts w:ascii="Arial" w:hAnsi="Arial" w:cs="Arial"/>
        </w:rPr>
      </w:pPr>
    </w:p>
    <w:p w14:paraId="70A90167" w14:textId="77777777" w:rsidR="00D40873" w:rsidRDefault="00D40873" w:rsidP="0094093E">
      <w:pPr>
        <w:pStyle w:val="NoParagraphStyle"/>
        <w:suppressAutoHyphens/>
        <w:spacing w:line="276" w:lineRule="auto"/>
        <w:rPr>
          <w:rFonts w:ascii="Arial" w:hAnsi="Arial" w:cs="Arial"/>
        </w:rPr>
      </w:pPr>
    </w:p>
    <w:p w14:paraId="51F45863" w14:textId="08ADE6C4" w:rsidR="00CC582B" w:rsidRDefault="00D40873" w:rsidP="0094093E">
      <w:pPr>
        <w:pStyle w:val="NoParagraphStyle"/>
        <w:suppressAutoHyphens/>
        <w:spacing w:line="276" w:lineRule="auto"/>
        <w:rPr>
          <w:rFonts w:ascii="Arial" w:hAnsi="Arial" w:cs="Arial"/>
        </w:rPr>
      </w:pPr>
      <w:r>
        <w:rPr>
          <w:rFonts w:ascii="Arial" w:hAnsi="Arial" w:cs="Arial"/>
        </w:rPr>
        <w:lastRenderedPageBreak/>
        <w:t xml:space="preserve">This positive behavior change is encouraging, however we acknowledge the </w:t>
      </w:r>
      <w:r w:rsidR="00D169E4">
        <w:rPr>
          <w:rFonts w:ascii="Arial" w:hAnsi="Arial" w:cs="Arial"/>
        </w:rPr>
        <w:t xml:space="preserve">small sample size for </w:t>
      </w:r>
      <w:r w:rsidR="006817B1">
        <w:rPr>
          <w:rFonts w:ascii="Arial" w:hAnsi="Arial" w:cs="Arial"/>
        </w:rPr>
        <w:t>those who completed both the pre-course survey and the</w:t>
      </w:r>
      <w:r w:rsidR="00D169E4">
        <w:rPr>
          <w:rFonts w:ascii="Arial" w:hAnsi="Arial" w:cs="Arial"/>
        </w:rPr>
        <w:t xml:space="preserve"> 6-month after completion survey (n = </w:t>
      </w:r>
      <w:r w:rsidR="006817B1">
        <w:rPr>
          <w:rFonts w:ascii="Arial" w:hAnsi="Arial" w:cs="Arial"/>
        </w:rPr>
        <w:t>19</w:t>
      </w:r>
      <w:r w:rsidR="00D169E4">
        <w:rPr>
          <w:rFonts w:ascii="Arial" w:hAnsi="Arial" w:cs="Arial"/>
        </w:rPr>
        <w:t xml:space="preserve">) </w:t>
      </w:r>
      <w:r w:rsidR="007C4898">
        <w:rPr>
          <w:rFonts w:ascii="Arial" w:hAnsi="Arial" w:cs="Arial"/>
        </w:rPr>
        <w:t>and realize that further data collection is needed to increase the confidence and accuracy in the results.</w:t>
      </w:r>
    </w:p>
    <w:p w14:paraId="25EFA808" w14:textId="77777777" w:rsidR="00CC582B" w:rsidRDefault="00CC582B" w:rsidP="0094093E">
      <w:pPr>
        <w:pStyle w:val="NoParagraphStyle"/>
        <w:suppressAutoHyphens/>
        <w:spacing w:line="276" w:lineRule="auto"/>
        <w:rPr>
          <w:rFonts w:ascii="Arial" w:hAnsi="Arial" w:cs="Arial"/>
        </w:rPr>
      </w:pPr>
    </w:p>
    <w:p w14:paraId="760DFB1E" w14:textId="77777777" w:rsidR="00CC582B" w:rsidRPr="0094093E" w:rsidRDefault="00CC582B" w:rsidP="0094093E">
      <w:pPr>
        <w:pStyle w:val="NoParagraphStyle"/>
        <w:suppressAutoHyphens/>
        <w:spacing w:line="276" w:lineRule="auto"/>
        <w:rPr>
          <w:rFonts w:ascii="Arial" w:hAnsi="Arial" w:cs="Arial"/>
        </w:rPr>
      </w:pPr>
    </w:p>
    <w:p w14:paraId="29CF3529" w14:textId="0B19863A" w:rsidR="00655357" w:rsidRPr="0094093E" w:rsidRDefault="00655357" w:rsidP="0094093E">
      <w:pPr>
        <w:pStyle w:val="NoParagraphStyle"/>
        <w:suppressAutoHyphens/>
        <w:spacing w:line="276" w:lineRule="auto"/>
        <w:rPr>
          <w:rFonts w:ascii="Arial" w:hAnsi="Arial" w:cs="Arial"/>
        </w:rPr>
      </w:pPr>
    </w:p>
    <w:p w14:paraId="52C6A724" w14:textId="50FB3CB3" w:rsidR="00815B1A" w:rsidRPr="0094093E" w:rsidRDefault="00815B1A" w:rsidP="0094093E">
      <w:pPr>
        <w:pStyle w:val="NoParagraphStyle"/>
        <w:suppressAutoHyphens/>
        <w:spacing w:line="276" w:lineRule="auto"/>
        <w:rPr>
          <w:rFonts w:ascii="Arial" w:hAnsi="Arial" w:cs="Arial"/>
        </w:rPr>
      </w:pPr>
    </w:p>
    <w:sectPr w:rsidR="00815B1A" w:rsidRPr="0094093E" w:rsidSect="00B06746">
      <w:headerReference w:type="even" r:id="rId11"/>
      <w:headerReference w:type="default" r:id="rId12"/>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C9AB3B" w14:textId="77777777" w:rsidR="003535DA" w:rsidRDefault="003535DA" w:rsidP="008C5AE3">
      <w:r>
        <w:separator/>
      </w:r>
    </w:p>
  </w:endnote>
  <w:endnote w:type="continuationSeparator" w:id="0">
    <w:p w14:paraId="17ACF7EF" w14:textId="77777777" w:rsidR="003535DA" w:rsidRDefault="003535DA" w:rsidP="008C5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altName w:val="ＭＳ Ｐゴシック"/>
    <w:panose1 w:val="020B0600070205080204"/>
    <w:charset w:val="80"/>
    <w:family w:val="swiss"/>
    <w:pitch w:val="variable"/>
    <w:sig w:usb0="E00002FF" w:usb1="6AC7FDFB" w:usb2="00000012" w:usb3="00000000" w:csb0="0002009F" w:csb1="00000000"/>
  </w:font>
  <w:font w:name="BentonSans-Book">
    <w:altName w:val="Calibri"/>
    <w:panose1 w:val="00000000000000000000"/>
    <w:charset w:val="4D"/>
    <w:family w:val="auto"/>
    <w:notTrueType/>
    <w:pitch w:val="default"/>
    <w:sig w:usb0="00000003" w:usb1="00000000" w:usb2="00000000" w:usb3="00000000" w:csb0="00000001" w:csb1="00000000"/>
  </w:font>
  <w:font w:name="MinionPro-Regular">
    <w:altName w:val="Minion Pro"/>
    <w:panose1 w:val="02040503050306020203"/>
    <w:charset w:val="00"/>
    <w:family w:val="auto"/>
    <w:pitch w:val="variable"/>
    <w:sig w:usb0="60000287" w:usb1="00000001" w:usb2="00000000" w:usb3="00000000" w:csb0="0000019F" w:csb1="00000000"/>
  </w:font>
  <w:font w:name="BentonSans-Light">
    <w:altName w:val="Cambria"/>
    <w:panose1 w:val="00000000000000000000"/>
    <w:charset w:val="4D"/>
    <w:family w:val="auto"/>
    <w:notTrueType/>
    <w:pitch w:val="default"/>
    <w:sig w:usb0="00000003" w:usb1="00000000" w:usb2="00000000" w:usb3="00000000" w:csb0="00000001" w:csb1="00000000"/>
  </w:font>
  <w:font w:name="BentonSans-Medium">
    <w:altName w:val="Calibri"/>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3FBF9A" w14:textId="77777777" w:rsidR="003535DA" w:rsidRDefault="003535DA" w:rsidP="008C5AE3">
      <w:r>
        <w:separator/>
      </w:r>
    </w:p>
  </w:footnote>
  <w:footnote w:type="continuationSeparator" w:id="0">
    <w:p w14:paraId="3E9EC169" w14:textId="77777777" w:rsidR="003535DA" w:rsidRDefault="003535DA" w:rsidP="008C5A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1F619" w14:textId="77777777" w:rsidR="00475C23" w:rsidRDefault="00475C23" w:rsidP="008C5A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2EA432" w14:textId="77777777" w:rsidR="00475C23" w:rsidRDefault="00475C23" w:rsidP="008C5AE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ACD42" w14:textId="77777777" w:rsidR="00475C23" w:rsidRPr="00916C81" w:rsidRDefault="00475C23" w:rsidP="008C5AE3">
    <w:pPr>
      <w:pStyle w:val="Header"/>
      <w:framePr w:wrap="around" w:vAnchor="text" w:hAnchor="margin" w:xAlign="right" w:y="1"/>
      <w:rPr>
        <w:rStyle w:val="PageNumber"/>
        <w:rFonts w:ascii="Arial" w:hAnsi="Arial" w:cs="Arial"/>
        <w:color w:val="008ABD" w:themeColor="text2"/>
        <w:sz w:val="18"/>
        <w:szCs w:val="18"/>
      </w:rPr>
    </w:pPr>
    <w:r w:rsidRPr="00916C81">
      <w:rPr>
        <w:rStyle w:val="PageNumber"/>
        <w:rFonts w:ascii="Arial" w:hAnsi="Arial" w:cs="Arial"/>
        <w:color w:val="008ABD" w:themeColor="text2"/>
        <w:sz w:val="18"/>
        <w:szCs w:val="18"/>
      </w:rPr>
      <w:fldChar w:fldCharType="begin"/>
    </w:r>
    <w:r w:rsidRPr="00916C81">
      <w:rPr>
        <w:rStyle w:val="PageNumber"/>
        <w:rFonts w:ascii="Arial" w:hAnsi="Arial" w:cs="Arial"/>
        <w:color w:val="008ABD" w:themeColor="text2"/>
        <w:sz w:val="18"/>
        <w:szCs w:val="18"/>
      </w:rPr>
      <w:instrText xml:space="preserve">PAGE  </w:instrText>
    </w:r>
    <w:r w:rsidRPr="00916C81">
      <w:rPr>
        <w:rStyle w:val="PageNumber"/>
        <w:rFonts w:ascii="Arial" w:hAnsi="Arial" w:cs="Arial"/>
        <w:color w:val="008ABD" w:themeColor="text2"/>
        <w:sz w:val="18"/>
        <w:szCs w:val="18"/>
      </w:rPr>
      <w:fldChar w:fldCharType="separate"/>
    </w:r>
    <w:r w:rsidR="00533B5E">
      <w:rPr>
        <w:rStyle w:val="PageNumber"/>
        <w:rFonts w:ascii="Arial" w:hAnsi="Arial" w:cs="Arial"/>
        <w:noProof/>
        <w:color w:val="008ABD" w:themeColor="text2"/>
        <w:sz w:val="18"/>
        <w:szCs w:val="18"/>
      </w:rPr>
      <w:t>5</w:t>
    </w:r>
    <w:r w:rsidRPr="00916C81">
      <w:rPr>
        <w:rStyle w:val="PageNumber"/>
        <w:rFonts w:ascii="Arial" w:hAnsi="Arial" w:cs="Arial"/>
        <w:color w:val="008ABD" w:themeColor="text2"/>
        <w:sz w:val="18"/>
        <w:szCs w:val="18"/>
      </w:rPr>
      <w:fldChar w:fldCharType="end"/>
    </w:r>
  </w:p>
  <w:p w14:paraId="36B2DC63" w14:textId="7A81C61E" w:rsidR="00475C23" w:rsidRPr="00B14A6E" w:rsidRDefault="000430CA" w:rsidP="008C5AE3">
    <w:pPr>
      <w:pStyle w:val="Header"/>
      <w:ind w:right="360"/>
      <w:rPr>
        <w:rFonts w:ascii="Arial" w:hAnsi="Arial" w:cs="Arial"/>
        <w:color w:val="1CA5CC"/>
        <w:sz w:val="18"/>
        <w:szCs w:val="18"/>
      </w:rPr>
    </w:pPr>
    <w:r>
      <w:rPr>
        <w:rFonts w:ascii="Arial" w:hAnsi="Arial" w:cs="Arial"/>
        <w:color w:val="1CA5CC"/>
        <w:sz w:val="18"/>
        <w:szCs w:val="18"/>
      </w:rPr>
      <w:t xml:space="preserve">Collective Impact Community Engagement Participant </w:t>
    </w:r>
    <w:r w:rsidR="005F6A86">
      <w:rPr>
        <w:rFonts w:ascii="Arial" w:hAnsi="Arial" w:cs="Arial"/>
        <w:color w:val="1CA5CC"/>
        <w:sz w:val="18"/>
        <w:szCs w:val="18"/>
      </w:rPr>
      <w:t>Surveys Analyse</w:t>
    </w:r>
    <w:r w:rsidR="00475C23" w:rsidRPr="00B14A6E">
      <w:rPr>
        <w:rFonts w:ascii="Arial" w:hAnsi="Arial" w:cs="Arial"/>
        <w:color w:val="1CA5CC"/>
        <w:sz w:val="18"/>
        <w:szCs w:val="18"/>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60E98"/>
    <w:multiLevelType w:val="hybridMultilevel"/>
    <w:tmpl w:val="1C2E8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252505"/>
    <w:multiLevelType w:val="hybridMultilevel"/>
    <w:tmpl w:val="E2A0CB96"/>
    <w:lvl w:ilvl="0" w:tplc="51FEF286">
      <w:start w:val="1"/>
      <w:numFmt w:val="bullet"/>
      <w:lvlText w:val=""/>
      <w:lvlJc w:val="left"/>
      <w:pPr>
        <w:ind w:left="1080" w:hanging="360"/>
      </w:pPr>
      <w:rPr>
        <w:rFonts w:ascii="Symbol" w:hAnsi="Symbol" w:hint="default"/>
        <w:color w:val="5A1755" w:themeColor="accent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6560EA"/>
    <w:multiLevelType w:val="hybridMultilevel"/>
    <w:tmpl w:val="802A6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C04A3F"/>
    <w:multiLevelType w:val="hybridMultilevel"/>
    <w:tmpl w:val="2A1A9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6860F7"/>
    <w:multiLevelType w:val="hybridMultilevel"/>
    <w:tmpl w:val="5B787B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0"/>
  <w:activeWritingStyle w:appName="MSWord" w:lang="pt-BR" w:vendorID="64" w:dllVersion="131078" w:nlCheck="1" w:checkStyle="0"/>
  <w:activeWritingStyle w:appName="MSWord" w:lang="it-IT" w:vendorID="64" w:dllVersion="131078" w:nlCheck="1" w:checkStyle="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AFC"/>
    <w:rsid w:val="00025BE8"/>
    <w:rsid w:val="000413F9"/>
    <w:rsid w:val="000430CA"/>
    <w:rsid w:val="00050D10"/>
    <w:rsid w:val="00052574"/>
    <w:rsid w:val="0007533F"/>
    <w:rsid w:val="000A41A1"/>
    <w:rsid w:val="000B1B2B"/>
    <w:rsid w:val="000E4851"/>
    <w:rsid w:val="0010365B"/>
    <w:rsid w:val="001171BA"/>
    <w:rsid w:val="001245CC"/>
    <w:rsid w:val="00160C98"/>
    <w:rsid w:val="0016791E"/>
    <w:rsid w:val="001769D2"/>
    <w:rsid w:val="00180AFC"/>
    <w:rsid w:val="001A36B6"/>
    <w:rsid w:val="001A6A5B"/>
    <w:rsid w:val="001B54DE"/>
    <w:rsid w:val="001B5582"/>
    <w:rsid w:val="001B7B29"/>
    <w:rsid w:val="001C30C0"/>
    <w:rsid w:val="001C561A"/>
    <w:rsid w:val="001F15A2"/>
    <w:rsid w:val="001F2E27"/>
    <w:rsid w:val="00211CE7"/>
    <w:rsid w:val="00247505"/>
    <w:rsid w:val="00250134"/>
    <w:rsid w:val="002754E6"/>
    <w:rsid w:val="00295E69"/>
    <w:rsid w:val="002E612C"/>
    <w:rsid w:val="00302B7F"/>
    <w:rsid w:val="00321622"/>
    <w:rsid w:val="00321D2B"/>
    <w:rsid w:val="003375D7"/>
    <w:rsid w:val="003500DC"/>
    <w:rsid w:val="003535DA"/>
    <w:rsid w:val="003827C0"/>
    <w:rsid w:val="003B0607"/>
    <w:rsid w:val="003C0469"/>
    <w:rsid w:val="003C6BB9"/>
    <w:rsid w:val="003C745E"/>
    <w:rsid w:val="003E21E1"/>
    <w:rsid w:val="004568AB"/>
    <w:rsid w:val="00475C23"/>
    <w:rsid w:val="00476B07"/>
    <w:rsid w:val="004B7378"/>
    <w:rsid w:val="004B7E7C"/>
    <w:rsid w:val="004C140D"/>
    <w:rsid w:val="004E3FE5"/>
    <w:rsid w:val="004F2FFE"/>
    <w:rsid w:val="004F3A55"/>
    <w:rsid w:val="005003FD"/>
    <w:rsid w:val="005006D0"/>
    <w:rsid w:val="00533B5E"/>
    <w:rsid w:val="00536025"/>
    <w:rsid w:val="00567597"/>
    <w:rsid w:val="00573395"/>
    <w:rsid w:val="00593014"/>
    <w:rsid w:val="005A79CA"/>
    <w:rsid w:val="005C0D2D"/>
    <w:rsid w:val="005F6A86"/>
    <w:rsid w:val="005F73DE"/>
    <w:rsid w:val="006134DC"/>
    <w:rsid w:val="00655357"/>
    <w:rsid w:val="0065762D"/>
    <w:rsid w:val="00665E4E"/>
    <w:rsid w:val="006817B1"/>
    <w:rsid w:val="006A1E42"/>
    <w:rsid w:val="006B07A3"/>
    <w:rsid w:val="006B7BBF"/>
    <w:rsid w:val="006E7C5A"/>
    <w:rsid w:val="006F1CF4"/>
    <w:rsid w:val="00731B17"/>
    <w:rsid w:val="00763D5C"/>
    <w:rsid w:val="00783C66"/>
    <w:rsid w:val="007906D6"/>
    <w:rsid w:val="007A2B06"/>
    <w:rsid w:val="007C054C"/>
    <w:rsid w:val="007C2DBF"/>
    <w:rsid w:val="007C4898"/>
    <w:rsid w:val="0080434D"/>
    <w:rsid w:val="00815B1A"/>
    <w:rsid w:val="00827A54"/>
    <w:rsid w:val="0084600F"/>
    <w:rsid w:val="00881710"/>
    <w:rsid w:val="008B0845"/>
    <w:rsid w:val="008C5AE3"/>
    <w:rsid w:val="008C6336"/>
    <w:rsid w:val="008D124E"/>
    <w:rsid w:val="008E6455"/>
    <w:rsid w:val="00916C81"/>
    <w:rsid w:val="0094093E"/>
    <w:rsid w:val="009575DD"/>
    <w:rsid w:val="009665BE"/>
    <w:rsid w:val="00990636"/>
    <w:rsid w:val="009A5E1B"/>
    <w:rsid w:val="009E0A47"/>
    <w:rsid w:val="00A11FF2"/>
    <w:rsid w:val="00A13CD7"/>
    <w:rsid w:val="00A32FFA"/>
    <w:rsid w:val="00A343D1"/>
    <w:rsid w:val="00A4714D"/>
    <w:rsid w:val="00A7192C"/>
    <w:rsid w:val="00B00BDD"/>
    <w:rsid w:val="00B06746"/>
    <w:rsid w:val="00B117F3"/>
    <w:rsid w:val="00B14A6E"/>
    <w:rsid w:val="00B24503"/>
    <w:rsid w:val="00B40908"/>
    <w:rsid w:val="00B85625"/>
    <w:rsid w:val="00B93D5C"/>
    <w:rsid w:val="00BA5C1A"/>
    <w:rsid w:val="00BD7BF3"/>
    <w:rsid w:val="00BE1E57"/>
    <w:rsid w:val="00C0534D"/>
    <w:rsid w:val="00C16859"/>
    <w:rsid w:val="00C62013"/>
    <w:rsid w:val="00C76D97"/>
    <w:rsid w:val="00C77373"/>
    <w:rsid w:val="00C84B3E"/>
    <w:rsid w:val="00C95E80"/>
    <w:rsid w:val="00CB599F"/>
    <w:rsid w:val="00CC160B"/>
    <w:rsid w:val="00CC582B"/>
    <w:rsid w:val="00D169E4"/>
    <w:rsid w:val="00D40873"/>
    <w:rsid w:val="00D5329D"/>
    <w:rsid w:val="00D659EF"/>
    <w:rsid w:val="00D702AD"/>
    <w:rsid w:val="00D966FB"/>
    <w:rsid w:val="00DB72C0"/>
    <w:rsid w:val="00DD6BCF"/>
    <w:rsid w:val="00DF0C20"/>
    <w:rsid w:val="00E01E78"/>
    <w:rsid w:val="00E069D1"/>
    <w:rsid w:val="00E3337C"/>
    <w:rsid w:val="00E675F5"/>
    <w:rsid w:val="00E8063D"/>
    <w:rsid w:val="00EB054D"/>
    <w:rsid w:val="00EE2BF4"/>
    <w:rsid w:val="00F21ECB"/>
    <w:rsid w:val="00F30DC6"/>
    <w:rsid w:val="00F3513E"/>
    <w:rsid w:val="00F46FFC"/>
    <w:rsid w:val="00F57171"/>
    <w:rsid w:val="00FB1A1E"/>
    <w:rsid w:val="00FC44D4"/>
    <w:rsid w:val="00FF15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E08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BCF"/>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SmallTextCover">
    <w:name w:val="COVER SmallText (Cover)"/>
    <w:basedOn w:val="Normal"/>
    <w:uiPriority w:val="99"/>
    <w:rsid w:val="00247505"/>
    <w:pPr>
      <w:widowControl w:val="0"/>
      <w:suppressAutoHyphens/>
      <w:autoSpaceDE w:val="0"/>
      <w:autoSpaceDN w:val="0"/>
      <w:adjustRightInd w:val="0"/>
      <w:spacing w:line="480" w:lineRule="atLeast"/>
      <w:jc w:val="right"/>
      <w:textAlignment w:val="center"/>
    </w:pPr>
    <w:rPr>
      <w:rFonts w:ascii="BentonSans-Book" w:hAnsi="BentonSans-Book" w:cs="BentonSans-Book"/>
      <w:color w:val="FFFFFF"/>
      <w:sz w:val="36"/>
      <w:szCs w:val="36"/>
    </w:rPr>
  </w:style>
  <w:style w:type="paragraph" w:styleId="Header">
    <w:name w:val="header"/>
    <w:basedOn w:val="Normal"/>
    <w:link w:val="HeaderChar"/>
    <w:uiPriority w:val="99"/>
    <w:unhideWhenUsed/>
    <w:rsid w:val="008C5AE3"/>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8C5AE3"/>
  </w:style>
  <w:style w:type="paragraph" w:styleId="Footer">
    <w:name w:val="footer"/>
    <w:basedOn w:val="Normal"/>
    <w:link w:val="FooterChar"/>
    <w:uiPriority w:val="99"/>
    <w:unhideWhenUsed/>
    <w:rsid w:val="008C5AE3"/>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8C5AE3"/>
  </w:style>
  <w:style w:type="character" w:styleId="PageNumber">
    <w:name w:val="page number"/>
    <w:basedOn w:val="DefaultParagraphFont"/>
    <w:uiPriority w:val="99"/>
    <w:semiHidden/>
    <w:unhideWhenUsed/>
    <w:rsid w:val="008C5AE3"/>
  </w:style>
  <w:style w:type="paragraph" w:customStyle="1" w:styleId="NoParagraphStyle">
    <w:name w:val="[No Paragraph Style]"/>
    <w:rsid w:val="00916C8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ectionHeaderContent">
    <w:name w:val="Section Header (Content)"/>
    <w:basedOn w:val="NoParagraphStyle"/>
    <w:uiPriority w:val="99"/>
    <w:rsid w:val="00916C81"/>
    <w:pPr>
      <w:suppressAutoHyphens/>
      <w:spacing w:after="480" w:line="900" w:lineRule="atLeast"/>
    </w:pPr>
    <w:rPr>
      <w:rFonts w:ascii="BentonSans-Light" w:hAnsi="BentonSans-Light" w:cs="BentonSans-Light"/>
      <w:color w:val="094993"/>
      <w:sz w:val="72"/>
      <w:szCs w:val="72"/>
    </w:rPr>
  </w:style>
  <w:style w:type="paragraph" w:customStyle="1" w:styleId="BodyCopyContent">
    <w:name w:val="BodyCopy (Content)"/>
    <w:basedOn w:val="NoParagraphStyle"/>
    <w:uiPriority w:val="99"/>
    <w:rsid w:val="00916C81"/>
    <w:pPr>
      <w:suppressAutoHyphens/>
      <w:spacing w:line="280" w:lineRule="atLeast"/>
    </w:pPr>
    <w:rPr>
      <w:rFonts w:ascii="BentonSans-Light" w:hAnsi="BentonSans-Light" w:cs="BentonSans-Light"/>
      <w:sz w:val="20"/>
      <w:szCs w:val="20"/>
    </w:rPr>
  </w:style>
  <w:style w:type="paragraph" w:customStyle="1" w:styleId="SubHeaderContent">
    <w:name w:val="SubHeader (Content)"/>
    <w:basedOn w:val="NoParagraphStyle"/>
    <w:uiPriority w:val="99"/>
    <w:rsid w:val="00916C81"/>
    <w:pPr>
      <w:suppressAutoHyphens/>
      <w:spacing w:before="180" w:line="480" w:lineRule="atLeast"/>
    </w:pPr>
    <w:rPr>
      <w:rFonts w:ascii="BentonSans-Medium" w:hAnsi="BentonSans-Medium" w:cs="BentonSans-Medium"/>
      <w:color w:val="00A4D9"/>
      <w:sz w:val="36"/>
      <w:szCs w:val="36"/>
    </w:rPr>
  </w:style>
  <w:style w:type="paragraph" w:customStyle="1" w:styleId="PullQuoteContent">
    <w:name w:val="PullQuote (Content)"/>
    <w:basedOn w:val="NoParagraphStyle"/>
    <w:uiPriority w:val="99"/>
    <w:rsid w:val="005003FD"/>
    <w:pPr>
      <w:suppressAutoHyphens/>
      <w:spacing w:line="480" w:lineRule="atLeast"/>
    </w:pPr>
    <w:rPr>
      <w:rFonts w:ascii="BentonSans-Light" w:hAnsi="BentonSans-Light" w:cs="BentonSans-Light"/>
      <w:color w:val="00A4D9"/>
      <w:sz w:val="36"/>
      <w:szCs w:val="36"/>
    </w:rPr>
  </w:style>
  <w:style w:type="paragraph" w:styleId="BalloonText">
    <w:name w:val="Balloon Text"/>
    <w:basedOn w:val="Normal"/>
    <w:link w:val="BalloonTextChar"/>
    <w:uiPriority w:val="99"/>
    <w:semiHidden/>
    <w:unhideWhenUsed/>
    <w:rsid w:val="00C95E80"/>
    <w:rPr>
      <w:rFonts w:ascii="Tahoma" w:hAnsi="Tahoma" w:cs="Tahoma"/>
      <w:sz w:val="16"/>
      <w:szCs w:val="16"/>
    </w:rPr>
  </w:style>
  <w:style w:type="character" w:customStyle="1" w:styleId="BalloonTextChar">
    <w:name w:val="Balloon Text Char"/>
    <w:basedOn w:val="DefaultParagraphFont"/>
    <w:link w:val="BalloonText"/>
    <w:uiPriority w:val="99"/>
    <w:semiHidden/>
    <w:rsid w:val="00C95E80"/>
    <w:rPr>
      <w:rFonts w:ascii="Tahoma" w:hAnsi="Tahoma" w:cs="Tahoma"/>
      <w:sz w:val="16"/>
      <w:szCs w:val="16"/>
    </w:rPr>
  </w:style>
  <w:style w:type="paragraph" w:styleId="ListParagraph">
    <w:name w:val="List Paragraph"/>
    <w:basedOn w:val="Normal"/>
    <w:uiPriority w:val="34"/>
    <w:qFormat/>
    <w:rsid w:val="00731B17"/>
    <w:pPr>
      <w:ind w:left="720"/>
      <w:contextualSpacing/>
    </w:pPr>
    <w:rPr>
      <w:rFonts w:asciiTheme="minorHAnsi" w:hAnsiTheme="minorHAnsi" w:cstheme="minorBidi"/>
    </w:rPr>
  </w:style>
  <w:style w:type="table" w:styleId="TableGrid">
    <w:name w:val="Table Grid"/>
    <w:basedOn w:val="TableNormal"/>
    <w:uiPriority w:val="59"/>
    <w:rsid w:val="008E6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TableNormal"/>
    <w:uiPriority w:val="46"/>
    <w:rsid w:val="008E6455"/>
    <w:tblPr>
      <w:tblStyleRowBandSize w:val="1"/>
      <w:tblStyleColBandSize w:val="1"/>
      <w:tblBorders>
        <w:top w:val="single" w:sz="4" w:space="0" w:color="BFDFBA" w:themeColor="accent1" w:themeTint="66"/>
        <w:left w:val="single" w:sz="4" w:space="0" w:color="BFDFBA" w:themeColor="accent1" w:themeTint="66"/>
        <w:bottom w:val="single" w:sz="4" w:space="0" w:color="BFDFBA" w:themeColor="accent1" w:themeTint="66"/>
        <w:right w:val="single" w:sz="4" w:space="0" w:color="BFDFBA" w:themeColor="accent1" w:themeTint="66"/>
        <w:insideH w:val="single" w:sz="4" w:space="0" w:color="BFDFBA" w:themeColor="accent1" w:themeTint="66"/>
        <w:insideV w:val="single" w:sz="4" w:space="0" w:color="BFDFBA" w:themeColor="accent1" w:themeTint="66"/>
      </w:tblBorders>
    </w:tblPr>
    <w:tblStylePr w:type="firstRow">
      <w:rPr>
        <w:b/>
        <w:bCs/>
      </w:rPr>
      <w:tblPr/>
      <w:tcPr>
        <w:tcBorders>
          <w:bottom w:val="single" w:sz="12" w:space="0" w:color="9FCF98" w:themeColor="accent1" w:themeTint="99"/>
        </w:tcBorders>
      </w:tcPr>
    </w:tblStylePr>
    <w:tblStylePr w:type="lastRow">
      <w:rPr>
        <w:b/>
        <w:bCs/>
      </w:rPr>
      <w:tblPr/>
      <w:tcPr>
        <w:tcBorders>
          <w:top w:val="double" w:sz="2" w:space="0" w:color="9FCF98" w:themeColor="accent1" w:themeTint="99"/>
        </w:tcBorders>
      </w:tcPr>
    </w:tblStylePr>
    <w:tblStylePr w:type="firstCol">
      <w:rPr>
        <w:b/>
        <w:bCs/>
      </w:rPr>
    </w:tblStylePr>
    <w:tblStylePr w:type="lastCol">
      <w:rPr>
        <w:b/>
        <w:bCs/>
      </w:rPr>
    </w:tblStylePr>
  </w:style>
  <w:style w:type="table" w:customStyle="1" w:styleId="GridTable3Accent1">
    <w:name w:val="Grid Table 3 Accent 1"/>
    <w:basedOn w:val="TableNormal"/>
    <w:uiPriority w:val="48"/>
    <w:rsid w:val="008E6455"/>
    <w:tblPr>
      <w:tblStyleRowBandSize w:val="1"/>
      <w:tblStyleColBandSize w:val="1"/>
      <w:tblBorders>
        <w:top w:val="single" w:sz="4" w:space="0" w:color="9FCF98" w:themeColor="accent1" w:themeTint="99"/>
        <w:left w:val="single" w:sz="4" w:space="0" w:color="9FCF98" w:themeColor="accent1" w:themeTint="99"/>
        <w:bottom w:val="single" w:sz="4" w:space="0" w:color="9FCF98" w:themeColor="accent1" w:themeTint="99"/>
        <w:right w:val="single" w:sz="4" w:space="0" w:color="9FCF98" w:themeColor="accent1" w:themeTint="99"/>
        <w:insideH w:val="single" w:sz="4" w:space="0" w:color="9FCF98" w:themeColor="accent1" w:themeTint="99"/>
        <w:insideV w:val="single" w:sz="4" w:space="0" w:color="9FCF9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FDC" w:themeFill="accent1" w:themeFillTint="33"/>
      </w:tcPr>
    </w:tblStylePr>
    <w:tblStylePr w:type="band1Horz">
      <w:tblPr/>
      <w:tcPr>
        <w:shd w:val="clear" w:color="auto" w:fill="DFEFDC" w:themeFill="accent1" w:themeFillTint="33"/>
      </w:tcPr>
    </w:tblStylePr>
    <w:tblStylePr w:type="neCell">
      <w:tblPr/>
      <w:tcPr>
        <w:tcBorders>
          <w:bottom w:val="single" w:sz="4" w:space="0" w:color="9FCF98" w:themeColor="accent1" w:themeTint="99"/>
        </w:tcBorders>
      </w:tcPr>
    </w:tblStylePr>
    <w:tblStylePr w:type="nwCell">
      <w:tblPr/>
      <w:tcPr>
        <w:tcBorders>
          <w:bottom w:val="single" w:sz="4" w:space="0" w:color="9FCF98" w:themeColor="accent1" w:themeTint="99"/>
        </w:tcBorders>
      </w:tcPr>
    </w:tblStylePr>
    <w:tblStylePr w:type="seCell">
      <w:tblPr/>
      <w:tcPr>
        <w:tcBorders>
          <w:top w:val="single" w:sz="4" w:space="0" w:color="9FCF98" w:themeColor="accent1" w:themeTint="99"/>
        </w:tcBorders>
      </w:tcPr>
    </w:tblStylePr>
    <w:tblStylePr w:type="swCell">
      <w:tblPr/>
      <w:tcPr>
        <w:tcBorders>
          <w:top w:val="single" w:sz="4" w:space="0" w:color="9FCF98" w:themeColor="accent1" w:themeTint="99"/>
        </w:tcBorders>
      </w:tcPr>
    </w:tblStylePr>
  </w:style>
  <w:style w:type="table" w:customStyle="1" w:styleId="GridTable4Accent1">
    <w:name w:val="Grid Table 4 Accent 1"/>
    <w:basedOn w:val="TableNormal"/>
    <w:uiPriority w:val="49"/>
    <w:rsid w:val="008E6455"/>
    <w:tblPr>
      <w:tblStyleRowBandSize w:val="1"/>
      <w:tblStyleColBandSize w:val="1"/>
      <w:tblBorders>
        <w:top w:val="single" w:sz="4" w:space="0" w:color="9FCF98" w:themeColor="accent1" w:themeTint="99"/>
        <w:left w:val="single" w:sz="4" w:space="0" w:color="9FCF98" w:themeColor="accent1" w:themeTint="99"/>
        <w:bottom w:val="single" w:sz="4" w:space="0" w:color="9FCF98" w:themeColor="accent1" w:themeTint="99"/>
        <w:right w:val="single" w:sz="4" w:space="0" w:color="9FCF98" w:themeColor="accent1" w:themeTint="99"/>
        <w:insideH w:val="single" w:sz="4" w:space="0" w:color="9FCF98" w:themeColor="accent1" w:themeTint="99"/>
        <w:insideV w:val="single" w:sz="4" w:space="0" w:color="9FCF98" w:themeColor="accent1" w:themeTint="99"/>
      </w:tblBorders>
    </w:tblPr>
    <w:tblStylePr w:type="firstRow">
      <w:rPr>
        <w:b/>
        <w:bCs/>
        <w:color w:val="FFFFFF" w:themeColor="background1"/>
      </w:rPr>
      <w:tblPr/>
      <w:tcPr>
        <w:tcBorders>
          <w:top w:val="single" w:sz="4" w:space="0" w:color="60B054" w:themeColor="accent1"/>
          <w:left w:val="single" w:sz="4" w:space="0" w:color="60B054" w:themeColor="accent1"/>
          <w:bottom w:val="single" w:sz="4" w:space="0" w:color="60B054" w:themeColor="accent1"/>
          <w:right w:val="single" w:sz="4" w:space="0" w:color="60B054" w:themeColor="accent1"/>
          <w:insideH w:val="nil"/>
          <w:insideV w:val="nil"/>
        </w:tcBorders>
        <w:shd w:val="clear" w:color="auto" w:fill="60B054" w:themeFill="accent1"/>
      </w:tcPr>
    </w:tblStylePr>
    <w:tblStylePr w:type="lastRow">
      <w:rPr>
        <w:b/>
        <w:bCs/>
      </w:rPr>
      <w:tblPr/>
      <w:tcPr>
        <w:tcBorders>
          <w:top w:val="double" w:sz="4" w:space="0" w:color="60B054" w:themeColor="accent1"/>
        </w:tcBorders>
      </w:tcPr>
    </w:tblStylePr>
    <w:tblStylePr w:type="firstCol">
      <w:rPr>
        <w:b/>
        <w:bCs/>
      </w:rPr>
    </w:tblStylePr>
    <w:tblStylePr w:type="lastCol">
      <w:rPr>
        <w:b/>
        <w:bCs/>
      </w:rPr>
    </w:tblStylePr>
    <w:tblStylePr w:type="band1Vert">
      <w:tblPr/>
      <w:tcPr>
        <w:shd w:val="clear" w:color="auto" w:fill="DFEFDC" w:themeFill="accent1" w:themeFillTint="33"/>
      </w:tcPr>
    </w:tblStylePr>
    <w:tblStylePr w:type="band1Horz">
      <w:tblPr/>
      <w:tcPr>
        <w:shd w:val="clear" w:color="auto" w:fill="DFEFDC" w:themeFill="accent1" w:themeFillTint="33"/>
      </w:tcPr>
    </w:tblStylePr>
  </w:style>
  <w:style w:type="character" w:styleId="CommentReference">
    <w:name w:val="annotation reference"/>
    <w:basedOn w:val="DefaultParagraphFont"/>
    <w:uiPriority w:val="99"/>
    <w:semiHidden/>
    <w:unhideWhenUsed/>
    <w:rsid w:val="00593014"/>
    <w:rPr>
      <w:sz w:val="18"/>
      <w:szCs w:val="18"/>
    </w:rPr>
  </w:style>
  <w:style w:type="paragraph" w:styleId="CommentText">
    <w:name w:val="annotation text"/>
    <w:basedOn w:val="Normal"/>
    <w:link w:val="CommentTextChar"/>
    <w:uiPriority w:val="99"/>
    <w:semiHidden/>
    <w:unhideWhenUsed/>
    <w:rsid w:val="00593014"/>
    <w:rPr>
      <w:rFonts w:asciiTheme="minorHAnsi" w:hAnsiTheme="minorHAnsi" w:cstheme="minorBidi"/>
    </w:rPr>
  </w:style>
  <w:style w:type="character" w:customStyle="1" w:styleId="CommentTextChar">
    <w:name w:val="Comment Text Char"/>
    <w:basedOn w:val="DefaultParagraphFont"/>
    <w:link w:val="CommentText"/>
    <w:uiPriority w:val="99"/>
    <w:semiHidden/>
    <w:rsid w:val="00593014"/>
  </w:style>
  <w:style w:type="paragraph" w:styleId="CommentSubject">
    <w:name w:val="annotation subject"/>
    <w:basedOn w:val="CommentText"/>
    <w:next w:val="CommentText"/>
    <w:link w:val="CommentSubjectChar"/>
    <w:uiPriority w:val="99"/>
    <w:semiHidden/>
    <w:unhideWhenUsed/>
    <w:rsid w:val="00593014"/>
    <w:rPr>
      <w:b/>
      <w:bCs/>
      <w:sz w:val="20"/>
      <w:szCs w:val="20"/>
    </w:rPr>
  </w:style>
  <w:style w:type="character" w:customStyle="1" w:styleId="CommentSubjectChar">
    <w:name w:val="Comment Subject Char"/>
    <w:basedOn w:val="CommentTextChar"/>
    <w:link w:val="CommentSubject"/>
    <w:uiPriority w:val="99"/>
    <w:semiHidden/>
    <w:rsid w:val="0059301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BCF"/>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SmallTextCover">
    <w:name w:val="COVER SmallText (Cover)"/>
    <w:basedOn w:val="Normal"/>
    <w:uiPriority w:val="99"/>
    <w:rsid w:val="00247505"/>
    <w:pPr>
      <w:widowControl w:val="0"/>
      <w:suppressAutoHyphens/>
      <w:autoSpaceDE w:val="0"/>
      <w:autoSpaceDN w:val="0"/>
      <w:adjustRightInd w:val="0"/>
      <w:spacing w:line="480" w:lineRule="atLeast"/>
      <w:jc w:val="right"/>
      <w:textAlignment w:val="center"/>
    </w:pPr>
    <w:rPr>
      <w:rFonts w:ascii="BentonSans-Book" w:hAnsi="BentonSans-Book" w:cs="BentonSans-Book"/>
      <w:color w:val="FFFFFF"/>
      <w:sz w:val="36"/>
      <w:szCs w:val="36"/>
    </w:rPr>
  </w:style>
  <w:style w:type="paragraph" w:styleId="Header">
    <w:name w:val="header"/>
    <w:basedOn w:val="Normal"/>
    <w:link w:val="HeaderChar"/>
    <w:uiPriority w:val="99"/>
    <w:unhideWhenUsed/>
    <w:rsid w:val="008C5AE3"/>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8C5AE3"/>
  </w:style>
  <w:style w:type="paragraph" w:styleId="Footer">
    <w:name w:val="footer"/>
    <w:basedOn w:val="Normal"/>
    <w:link w:val="FooterChar"/>
    <w:uiPriority w:val="99"/>
    <w:unhideWhenUsed/>
    <w:rsid w:val="008C5AE3"/>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8C5AE3"/>
  </w:style>
  <w:style w:type="character" w:styleId="PageNumber">
    <w:name w:val="page number"/>
    <w:basedOn w:val="DefaultParagraphFont"/>
    <w:uiPriority w:val="99"/>
    <w:semiHidden/>
    <w:unhideWhenUsed/>
    <w:rsid w:val="008C5AE3"/>
  </w:style>
  <w:style w:type="paragraph" w:customStyle="1" w:styleId="NoParagraphStyle">
    <w:name w:val="[No Paragraph Style]"/>
    <w:rsid w:val="00916C8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ectionHeaderContent">
    <w:name w:val="Section Header (Content)"/>
    <w:basedOn w:val="NoParagraphStyle"/>
    <w:uiPriority w:val="99"/>
    <w:rsid w:val="00916C81"/>
    <w:pPr>
      <w:suppressAutoHyphens/>
      <w:spacing w:after="480" w:line="900" w:lineRule="atLeast"/>
    </w:pPr>
    <w:rPr>
      <w:rFonts w:ascii="BentonSans-Light" w:hAnsi="BentonSans-Light" w:cs="BentonSans-Light"/>
      <w:color w:val="094993"/>
      <w:sz w:val="72"/>
      <w:szCs w:val="72"/>
    </w:rPr>
  </w:style>
  <w:style w:type="paragraph" w:customStyle="1" w:styleId="BodyCopyContent">
    <w:name w:val="BodyCopy (Content)"/>
    <w:basedOn w:val="NoParagraphStyle"/>
    <w:uiPriority w:val="99"/>
    <w:rsid w:val="00916C81"/>
    <w:pPr>
      <w:suppressAutoHyphens/>
      <w:spacing w:line="280" w:lineRule="atLeast"/>
    </w:pPr>
    <w:rPr>
      <w:rFonts w:ascii="BentonSans-Light" w:hAnsi="BentonSans-Light" w:cs="BentonSans-Light"/>
      <w:sz w:val="20"/>
      <w:szCs w:val="20"/>
    </w:rPr>
  </w:style>
  <w:style w:type="paragraph" w:customStyle="1" w:styleId="SubHeaderContent">
    <w:name w:val="SubHeader (Content)"/>
    <w:basedOn w:val="NoParagraphStyle"/>
    <w:uiPriority w:val="99"/>
    <w:rsid w:val="00916C81"/>
    <w:pPr>
      <w:suppressAutoHyphens/>
      <w:spacing w:before="180" w:line="480" w:lineRule="atLeast"/>
    </w:pPr>
    <w:rPr>
      <w:rFonts w:ascii="BentonSans-Medium" w:hAnsi="BentonSans-Medium" w:cs="BentonSans-Medium"/>
      <w:color w:val="00A4D9"/>
      <w:sz w:val="36"/>
      <w:szCs w:val="36"/>
    </w:rPr>
  </w:style>
  <w:style w:type="paragraph" w:customStyle="1" w:styleId="PullQuoteContent">
    <w:name w:val="PullQuote (Content)"/>
    <w:basedOn w:val="NoParagraphStyle"/>
    <w:uiPriority w:val="99"/>
    <w:rsid w:val="005003FD"/>
    <w:pPr>
      <w:suppressAutoHyphens/>
      <w:spacing w:line="480" w:lineRule="atLeast"/>
    </w:pPr>
    <w:rPr>
      <w:rFonts w:ascii="BentonSans-Light" w:hAnsi="BentonSans-Light" w:cs="BentonSans-Light"/>
      <w:color w:val="00A4D9"/>
      <w:sz w:val="36"/>
      <w:szCs w:val="36"/>
    </w:rPr>
  </w:style>
  <w:style w:type="paragraph" w:styleId="BalloonText">
    <w:name w:val="Balloon Text"/>
    <w:basedOn w:val="Normal"/>
    <w:link w:val="BalloonTextChar"/>
    <w:uiPriority w:val="99"/>
    <w:semiHidden/>
    <w:unhideWhenUsed/>
    <w:rsid w:val="00C95E80"/>
    <w:rPr>
      <w:rFonts w:ascii="Tahoma" w:hAnsi="Tahoma" w:cs="Tahoma"/>
      <w:sz w:val="16"/>
      <w:szCs w:val="16"/>
    </w:rPr>
  </w:style>
  <w:style w:type="character" w:customStyle="1" w:styleId="BalloonTextChar">
    <w:name w:val="Balloon Text Char"/>
    <w:basedOn w:val="DefaultParagraphFont"/>
    <w:link w:val="BalloonText"/>
    <w:uiPriority w:val="99"/>
    <w:semiHidden/>
    <w:rsid w:val="00C95E80"/>
    <w:rPr>
      <w:rFonts w:ascii="Tahoma" w:hAnsi="Tahoma" w:cs="Tahoma"/>
      <w:sz w:val="16"/>
      <w:szCs w:val="16"/>
    </w:rPr>
  </w:style>
  <w:style w:type="paragraph" w:styleId="ListParagraph">
    <w:name w:val="List Paragraph"/>
    <w:basedOn w:val="Normal"/>
    <w:uiPriority w:val="34"/>
    <w:qFormat/>
    <w:rsid w:val="00731B17"/>
    <w:pPr>
      <w:ind w:left="720"/>
      <w:contextualSpacing/>
    </w:pPr>
    <w:rPr>
      <w:rFonts w:asciiTheme="minorHAnsi" w:hAnsiTheme="minorHAnsi" w:cstheme="minorBidi"/>
    </w:rPr>
  </w:style>
  <w:style w:type="table" w:styleId="TableGrid">
    <w:name w:val="Table Grid"/>
    <w:basedOn w:val="TableNormal"/>
    <w:uiPriority w:val="59"/>
    <w:rsid w:val="008E6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TableNormal"/>
    <w:uiPriority w:val="46"/>
    <w:rsid w:val="008E6455"/>
    <w:tblPr>
      <w:tblStyleRowBandSize w:val="1"/>
      <w:tblStyleColBandSize w:val="1"/>
      <w:tblBorders>
        <w:top w:val="single" w:sz="4" w:space="0" w:color="BFDFBA" w:themeColor="accent1" w:themeTint="66"/>
        <w:left w:val="single" w:sz="4" w:space="0" w:color="BFDFBA" w:themeColor="accent1" w:themeTint="66"/>
        <w:bottom w:val="single" w:sz="4" w:space="0" w:color="BFDFBA" w:themeColor="accent1" w:themeTint="66"/>
        <w:right w:val="single" w:sz="4" w:space="0" w:color="BFDFBA" w:themeColor="accent1" w:themeTint="66"/>
        <w:insideH w:val="single" w:sz="4" w:space="0" w:color="BFDFBA" w:themeColor="accent1" w:themeTint="66"/>
        <w:insideV w:val="single" w:sz="4" w:space="0" w:color="BFDFBA" w:themeColor="accent1" w:themeTint="66"/>
      </w:tblBorders>
    </w:tblPr>
    <w:tblStylePr w:type="firstRow">
      <w:rPr>
        <w:b/>
        <w:bCs/>
      </w:rPr>
      <w:tblPr/>
      <w:tcPr>
        <w:tcBorders>
          <w:bottom w:val="single" w:sz="12" w:space="0" w:color="9FCF98" w:themeColor="accent1" w:themeTint="99"/>
        </w:tcBorders>
      </w:tcPr>
    </w:tblStylePr>
    <w:tblStylePr w:type="lastRow">
      <w:rPr>
        <w:b/>
        <w:bCs/>
      </w:rPr>
      <w:tblPr/>
      <w:tcPr>
        <w:tcBorders>
          <w:top w:val="double" w:sz="2" w:space="0" w:color="9FCF98" w:themeColor="accent1" w:themeTint="99"/>
        </w:tcBorders>
      </w:tcPr>
    </w:tblStylePr>
    <w:tblStylePr w:type="firstCol">
      <w:rPr>
        <w:b/>
        <w:bCs/>
      </w:rPr>
    </w:tblStylePr>
    <w:tblStylePr w:type="lastCol">
      <w:rPr>
        <w:b/>
        <w:bCs/>
      </w:rPr>
    </w:tblStylePr>
  </w:style>
  <w:style w:type="table" w:customStyle="1" w:styleId="GridTable3Accent1">
    <w:name w:val="Grid Table 3 Accent 1"/>
    <w:basedOn w:val="TableNormal"/>
    <w:uiPriority w:val="48"/>
    <w:rsid w:val="008E6455"/>
    <w:tblPr>
      <w:tblStyleRowBandSize w:val="1"/>
      <w:tblStyleColBandSize w:val="1"/>
      <w:tblBorders>
        <w:top w:val="single" w:sz="4" w:space="0" w:color="9FCF98" w:themeColor="accent1" w:themeTint="99"/>
        <w:left w:val="single" w:sz="4" w:space="0" w:color="9FCF98" w:themeColor="accent1" w:themeTint="99"/>
        <w:bottom w:val="single" w:sz="4" w:space="0" w:color="9FCF98" w:themeColor="accent1" w:themeTint="99"/>
        <w:right w:val="single" w:sz="4" w:space="0" w:color="9FCF98" w:themeColor="accent1" w:themeTint="99"/>
        <w:insideH w:val="single" w:sz="4" w:space="0" w:color="9FCF98" w:themeColor="accent1" w:themeTint="99"/>
        <w:insideV w:val="single" w:sz="4" w:space="0" w:color="9FCF9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FDC" w:themeFill="accent1" w:themeFillTint="33"/>
      </w:tcPr>
    </w:tblStylePr>
    <w:tblStylePr w:type="band1Horz">
      <w:tblPr/>
      <w:tcPr>
        <w:shd w:val="clear" w:color="auto" w:fill="DFEFDC" w:themeFill="accent1" w:themeFillTint="33"/>
      </w:tcPr>
    </w:tblStylePr>
    <w:tblStylePr w:type="neCell">
      <w:tblPr/>
      <w:tcPr>
        <w:tcBorders>
          <w:bottom w:val="single" w:sz="4" w:space="0" w:color="9FCF98" w:themeColor="accent1" w:themeTint="99"/>
        </w:tcBorders>
      </w:tcPr>
    </w:tblStylePr>
    <w:tblStylePr w:type="nwCell">
      <w:tblPr/>
      <w:tcPr>
        <w:tcBorders>
          <w:bottom w:val="single" w:sz="4" w:space="0" w:color="9FCF98" w:themeColor="accent1" w:themeTint="99"/>
        </w:tcBorders>
      </w:tcPr>
    </w:tblStylePr>
    <w:tblStylePr w:type="seCell">
      <w:tblPr/>
      <w:tcPr>
        <w:tcBorders>
          <w:top w:val="single" w:sz="4" w:space="0" w:color="9FCF98" w:themeColor="accent1" w:themeTint="99"/>
        </w:tcBorders>
      </w:tcPr>
    </w:tblStylePr>
    <w:tblStylePr w:type="swCell">
      <w:tblPr/>
      <w:tcPr>
        <w:tcBorders>
          <w:top w:val="single" w:sz="4" w:space="0" w:color="9FCF98" w:themeColor="accent1" w:themeTint="99"/>
        </w:tcBorders>
      </w:tcPr>
    </w:tblStylePr>
  </w:style>
  <w:style w:type="table" w:customStyle="1" w:styleId="GridTable4Accent1">
    <w:name w:val="Grid Table 4 Accent 1"/>
    <w:basedOn w:val="TableNormal"/>
    <w:uiPriority w:val="49"/>
    <w:rsid w:val="008E6455"/>
    <w:tblPr>
      <w:tblStyleRowBandSize w:val="1"/>
      <w:tblStyleColBandSize w:val="1"/>
      <w:tblBorders>
        <w:top w:val="single" w:sz="4" w:space="0" w:color="9FCF98" w:themeColor="accent1" w:themeTint="99"/>
        <w:left w:val="single" w:sz="4" w:space="0" w:color="9FCF98" w:themeColor="accent1" w:themeTint="99"/>
        <w:bottom w:val="single" w:sz="4" w:space="0" w:color="9FCF98" w:themeColor="accent1" w:themeTint="99"/>
        <w:right w:val="single" w:sz="4" w:space="0" w:color="9FCF98" w:themeColor="accent1" w:themeTint="99"/>
        <w:insideH w:val="single" w:sz="4" w:space="0" w:color="9FCF98" w:themeColor="accent1" w:themeTint="99"/>
        <w:insideV w:val="single" w:sz="4" w:space="0" w:color="9FCF98" w:themeColor="accent1" w:themeTint="99"/>
      </w:tblBorders>
    </w:tblPr>
    <w:tblStylePr w:type="firstRow">
      <w:rPr>
        <w:b/>
        <w:bCs/>
        <w:color w:val="FFFFFF" w:themeColor="background1"/>
      </w:rPr>
      <w:tblPr/>
      <w:tcPr>
        <w:tcBorders>
          <w:top w:val="single" w:sz="4" w:space="0" w:color="60B054" w:themeColor="accent1"/>
          <w:left w:val="single" w:sz="4" w:space="0" w:color="60B054" w:themeColor="accent1"/>
          <w:bottom w:val="single" w:sz="4" w:space="0" w:color="60B054" w:themeColor="accent1"/>
          <w:right w:val="single" w:sz="4" w:space="0" w:color="60B054" w:themeColor="accent1"/>
          <w:insideH w:val="nil"/>
          <w:insideV w:val="nil"/>
        </w:tcBorders>
        <w:shd w:val="clear" w:color="auto" w:fill="60B054" w:themeFill="accent1"/>
      </w:tcPr>
    </w:tblStylePr>
    <w:tblStylePr w:type="lastRow">
      <w:rPr>
        <w:b/>
        <w:bCs/>
      </w:rPr>
      <w:tblPr/>
      <w:tcPr>
        <w:tcBorders>
          <w:top w:val="double" w:sz="4" w:space="0" w:color="60B054" w:themeColor="accent1"/>
        </w:tcBorders>
      </w:tcPr>
    </w:tblStylePr>
    <w:tblStylePr w:type="firstCol">
      <w:rPr>
        <w:b/>
        <w:bCs/>
      </w:rPr>
    </w:tblStylePr>
    <w:tblStylePr w:type="lastCol">
      <w:rPr>
        <w:b/>
        <w:bCs/>
      </w:rPr>
    </w:tblStylePr>
    <w:tblStylePr w:type="band1Vert">
      <w:tblPr/>
      <w:tcPr>
        <w:shd w:val="clear" w:color="auto" w:fill="DFEFDC" w:themeFill="accent1" w:themeFillTint="33"/>
      </w:tcPr>
    </w:tblStylePr>
    <w:tblStylePr w:type="band1Horz">
      <w:tblPr/>
      <w:tcPr>
        <w:shd w:val="clear" w:color="auto" w:fill="DFEFDC" w:themeFill="accent1" w:themeFillTint="33"/>
      </w:tcPr>
    </w:tblStylePr>
  </w:style>
  <w:style w:type="character" w:styleId="CommentReference">
    <w:name w:val="annotation reference"/>
    <w:basedOn w:val="DefaultParagraphFont"/>
    <w:uiPriority w:val="99"/>
    <w:semiHidden/>
    <w:unhideWhenUsed/>
    <w:rsid w:val="00593014"/>
    <w:rPr>
      <w:sz w:val="18"/>
      <w:szCs w:val="18"/>
    </w:rPr>
  </w:style>
  <w:style w:type="paragraph" w:styleId="CommentText">
    <w:name w:val="annotation text"/>
    <w:basedOn w:val="Normal"/>
    <w:link w:val="CommentTextChar"/>
    <w:uiPriority w:val="99"/>
    <w:semiHidden/>
    <w:unhideWhenUsed/>
    <w:rsid w:val="00593014"/>
    <w:rPr>
      <w:rFonts w:asciiTheme="minorHAnsi" w:hAnsiTheme="minorHAnsi" w:cstheme="minorBidi"/>
    </w:rPr>
  </w:style>
  <w:style w:type="character" w:customStyle="1" w:styleId="CommentTextChar">
    <w:name w:val="Comment Text Char"/>
    <w:basedOn w:val="DefaultParagraphFont"/>
    <w:link w:val="CommentText"/>
    <w:uiPriority w:val="99"/>
    <w:semiHidden/>
    <w:rsid w:val="00593014"/>
  </w:style>
  <w:style w:type="paragraph" w:styleId="CommentSubject">
    <w:name w:val="annotation subject"/>
    <w:basedOn w:val="CommentText"/>
    <w:next w:val="CommentText"/>
    <w:link w:val="CommentSubjectChar"/>
    <w:uiPriority w:val="99"/>
    <w:semiHidden/>
    <w:unhideWhenUsed/>
    <w:rsid w:val="00593014"/>
    <w:rPr>
      <w:b/>
      <w:bCs/>
      <w:sz w:val="20"/>
      <w:szCs w:val="20"/>
    </w:rPr>
  </w:style>
  <w:style w:type="character" w:customStyle="1" w:styleId="CommentSubjectChar">
    <w:name w:val="Comment Subject Char"/>
    <w:basedOn w:val="CommentTextChar"/>
    <w:link w:val="CommentSubject"/>
    <w:uiPriority w:val="99"/>
    <w:semiHidden/>
    <w:rsid w:val="005930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499521">
      <w:bodyDiv w:val="1"/>
      <w:marLeft w:val="0"/>
      <w:marRight w:val="0"/>
      <w:marTop w:val="0"/>
      <w:marBottom w:val="0"/>
      <w:divBdr>
        <w:top w:val="none" w:sz="0" w:space="0" w:color="auto"/>
        <w:left w:val="none" w:sz="0" w:space="0" w:color="auto"/>
        <w:bottom w:val="none" w:sz="0" w:space="0" w:color="auto"/>
        <w:right w:val="none" w:sz="0" w:space="0" w:color="auto"/>
      </w:divBdr>
    </w:div>
    <w:div w:id="899827136">
      <w:bodyDiv w:val="1"/>
      <w:marLeft w:val="0"/>
      <w:marRight w:val="0"/>
      <w:marTop w:val="0"/>
      <w:marBottom w:val="0"/>
      <w:divBdr>
        <w:top w:val="none" w:sz="0" w:space="0" w:color="auto"/>
        <w:left w:val="none" w:sz="0" w:space="0" w:color="auto"/>
        <w:bottom w:val="none" w:sz="0" w:space="0" w:color="auto"/>
        <w:right w:val="none" w:sz="0" w:space="0" w:color="auto"/>
      </w:divBdr>
    </w:div>
    <w:div w:id="1073772863">
      <w:bodyDiv w:val="1"/>
      <w:marLeft w:val="0"/>
      <w:marRight w:val="0"/>
      <w:marTop w:val="0"/>
      <w:marBottom w:val="0"/>
      <w:divBdr>
        <w:top w:val="none" w:sz="0" w:space="0" w:color="auto"/>
        <w:left w:val="none" w:sz="0" w:space="0" w:color="auto"/>
        <w:bottom w:val="none" w:sz="0" w:space="0" w:color="auto"/>
        <w:right w:val="none" w:sz="0" w:space="0" w:color="auto"/>
      </w:divBdr>
    </w:div>
    <w:div w:id="1290042927">
      <w:bodyDiv w:val="1"/>
      <w:marLeft w:val="0"/>
      <w:marRight w:val="0"/>
      <w:marTop w:val="0"/>
      <w:marBottom w:val="0"/>
      <w:divBdr>
        <w:top w:val="none" w:sz="0" w:space="0" w:color="auto"/>
        <w:left w:val="none" w:sz="0" w:space="0" w:color="auto"/>
        <w:bottom w:val="none" w:sz="0" w:space="0" w:color="auto"/>
        <w:right w:val="none" w:sz="0" w:space="0" w:color="auto"/>
      </w:divBdr>
      <w:divsChild>
        <w:div w:id="105853030">
          <w:marLeft w:val="0"/>
          <w:marRight w:val="0"/>
          <w:marTop w:val="0"/>
          <w:marBottom w:val="0"/>
          <w:divBdr>
            <w:top w:val="none" w:sz="0" w:space="0" w:color="auto"/>
            <w:left w:val="none" w:sz="0" w:space="0" w:color="auto"/>
            <w:bottom w:val="none" w:sz="0" w:space="0" w:color="auto"/>
            <w:right w:val="none" w:sz="0" w:space="0" w:color="auto"/>
          </w:divBdr>
        </w:div>
        <w:div w:id="1380666762">
          <w:marLeft w:val="0"/>
          <w:marRight w:val="0"/>
          <w:marTop w:val="0"/>
          <w:marBottom w:val="0"/>
          <w:divBdr>
            <w:top w:val="none" w:sz="0" w:space="0" w:color="auto"/>
            <w:left w:val="none" w:sz="0" w:space="0" w:color="auto"/>
            <w:bottom w:val="none" w:sz="0" w:space="0" w:color="auto"/>
            <w:right w:val="none" w:sz="0" w:space="0" w:color="auto"/>
          </w:divBdr>
        </w:div>
      </w:divsChild>
    </w:div>
    <w:div w:id="1620336974">
      <w:bodyDiv w:val="1"/>
      <w:marLeft w:val="0"/>
      <w:marRight w:val="0"/>
      <w:marTop w:val="0"/>
      <w:marBottom w:val="0"/>
      <w:divBdr>
        <w:top w:val="none" w:sz="0" w:space="0" w:color="auto"/>
        <w:left w:val="none" w:sz="0" w:space="0" w:color="auto"/>
        <w:bottom w:val="none" w:sz="0" w:space="0" w:color="auto"/>
        <w:right w:val="none" w:sz="0" w:space="0" w:color="auto"/>
      </w:divBdr>
    </w:div>
    <w:div w:id="1965579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localhost\Users\lauraravinder\Desktop\Living%20Cities\Collective%20Impact\Field\E-Course%20Analysis\BEHAVIOR%20CHANGE.xlsx" TargetMode="External"/></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oleObject" Target="file:///\\localhost\Users\lauraravinder\Desktop\Living%20Cities\Collective%20Impact\Field\E-Course%20Analysis\BEHAVIOR%20CHANG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5572077528770403E-2"/>
          <c:y val="0.38981151574803102"/>
          <c:w val="0.92008661417322801"/>
          <c:h val="0.46832431102362199"/>
        </c:manualLayout>
      </c:layout>
      <c:barChart>
        <c:barDir val="bar"/>
        <c:grouping val="percentStacked"/>
        <c:varyColors val="0"/>
        <c:ser>
          <c:idx val="0"/>
          <c:order val="0"/>
          <c:tx>
            <c:strRef>
              <c:f>Sheet2!$C$2</c:f>
              <c:strCache>
                <c:ptCount val="1"/>
                <c:pt idx="0">
                  <c:v>Trending down</c:v>
                </c:pt>
              </c:strCache>
            </c:strRef>
          </c:tx>
          <c:spPr>
            <a:solidFill>
              <a:srgbClr val="FF7E79"/>
            </a:solidFill>
            <a:ln>
              <a:noFill/>
            </a:ln>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chemeClr val="tx1"/>
                    </a:solidFill>
                    <a:latin typeface="Arial" charset="0"/>
                    <a:ea typeface="Arial" charset="0"/>
                    <a:cs typeface="Arial"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Sheet2!$A$3:$B$3</c:f>
              <c:strCache>
                <c:ptCount val="1"/>
                <c:pt idx="0">
                  <c:v>How are you currently involving community members in your collective impact initiative?</c:v>
                </c:pt>
              </c:strCache>
            </c:strRef>
          </c:cat>
          <c:val>
            <c:numRef>
              <c:f>Sheet2!$C$3</c:f>
              <c:numCache>
                <c:formatCode>0%</c:formatCode>
                <c:ptCount val="1"/>
                <c:pt idx="0">
                  <c:v>0.11111111111111099</c:v>
                </c:pt>
              </c:numCache>
            </c:numRef>
          </c:val>
        </c:ser>
        <c:ser>
          <c:idx val="1"/>
          <c:order val="1"/>
          <c:tx>
            <c:strRef>
              <c:f>Sheet2!$D$2</c:f>
              <c:strCache>
                <c:ptCount val="1"/>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Arial" charset="0"/>
                    <a:ea typeface="Arial" charset="0"/>
                    <a:cs typeface="Arial"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Sheet2!$A$3:$B$3</c:f>
              <c:strCache>
                <c:ptCount val="1"/>
                <c:pt idx="0">
                  <c:v>How are you currently involving community members in your collective impact initiative?</c:v>
                </c:pt>
              </c:strCache>
            </c:strRef>
          </c:cat>
          <c:val>
            <c:numRef>
              <c:f>Sheet2!$D$3</c:f>
            </c:numRef>
          </c:val>
        </c:ser>
        <c:ser>
          <c:idx val="2"/>
          <c:order val="2"/>
          <c:tx>
            <c:strRef>
              <c:f>Sheet2!$E$2</c:f>
              <c:strCache>
                <c:ptCount val="1"/>
                <c:pt idx="0">
                  <c:v>Staying the same</c:v>
                </c:pt>
              </c:strCache>
            </c:strRef>
          </c:tx>
          <c:spPr>
            <a:solidFill>
              <a:srgbClr val="FFC000"/>
            </a:solidFill>
            <a:ln>
              <a:noFill/>
            </a:ln>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chemeClr val="tx1"/>
                    </a:solidFill>
                    <a:latin typeface="Arial" charset="0"/>
                    <a:ea typeface="Arial" charset="0"/>
                    <a:cs typeface="Arial"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Sheet2!$A$3:$B$3</c:f>
              <c:strCache>
                <c:ptCount val="1"/>
                <c:pt idx="0">
                  <c:v>How are you currently involving community members in your collective impact initiative?</c:v>
                </c:pt>
              </c:strCache>
            </c:strRef>
          </c:cat>
          <c:val>
            <c:numRef>
              <c:f>Sheet2!$E$3</c:f>
              <c:numCache>
                <c:formatCode>0%</c:formatCode>
                <c:ptCount val="1"/>
                <c:pt idx="0">
                  <c:v>0.38888888888888901</c:v>
                </c:pt>
              </c:numCache>
            </c:numRef>
          </c:val>
        </c:ser>
        <c:ser>
          <c:idx val="3"/>
          <c:order val="3"/>
          <c:tx>
            <c:strRef>
              <c:f>Sheet2!$F$2</c:f>
              <c:strCache>
                <c:ptCount val="1"/>
                <c:pt idx="0">
                  <c:v>Trending up</c:v>
                </c:pt>
              </c:strCache>
            </c:strRef>
          </c:tx>
          <c:spPr>
            <a:solidFill>
              <a:srgbClr val="92D050"/>
            </a:solidFill>
            <a:ln>
              <a:noFill/>
            </a:ln>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chemeClr val="tx1"/>
                    </a:solidFill>
                    <a:latin typeface="Arial" charset="0"/>
                    <a:ea typeface="Arial" charset="0"/>
                    <a:cs typeface="Arial"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Sheet2!$A$3:$B$3</c:f>
              <c:strCache>
                <c:ptCount val="1"/>
                <c:pt idx="0">
                  <c:v>How are you currently involving community members in your collective impact initiative?</c:v>
                </c:pt>
              </c:strCache>
            </c:strRef>
          </c:cat>
          <c:val>
            <c:numRef>
              <c:f>Sheet2!$F$3</c:f>
              <c:numCache>
                <c:formatCode>0%</c:formatCode>
                <c:ptCount val="1"/>
                <c:pt idx="0">
                  <c:v>0.5</c:v>
                </c:pt>
              </c:numCache>
            </c:numRef>
          </c:val>
        </c:ser>
        <c:dLbls>
          <c:dLblPos val="ctr"/>
          <c:showLegendKey val="0"/>
          <c:showVal val="1"/>
          <c:showCatName val="0"/>
          <c:showSerName val="0"/>
          <c:showPercent val="0"/>
          <c:showBubbleSize val="0"/>
        </c:dLbls>
        <c:gapWidth val="67"/>
        <c:overlap val="100"/>
        <c:axId val="34182272"/>
        <c:axId val="34183808"/>
      </c:barChart>
      <c:catAx>
        <c:axId val="34182272"/>
        <c:scaling>
          <c:orientation val="minMax"/>
        </c:scaling>
        <c:delete val="1"/>
        <c:axPos val="l"/>
        <c:numFmt formatCode="General" sourceLinked="1"/>
        <c:majorTickMark val="none"/>
        <c:minorTickMark val="none"/>
        <c:tickLblPos val="nextTo"/>
        <c:crossAx val="34183808"/>
        <c:crosses val="autoZero"/>
        <c:auto val="1"/>
        <c:lblAlgn val="ctr"/>
        <c:lblOffset val="100"/>
        <c:noMultiLvlLbl val="0"/>
      </c:catAx>
      <c:valAx>
        <c:axId val="3418380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charset="0"/>
                <a:ea typeface="Arial" charset="0"/>
                <a:cs typeface="Arial" charset="0"/>
              </a:defRPr>
            </a:pPr>
            <a:endParaRPr lang="en-US"/>
          </a:p>
        </c:txPr>
        <c:crossAx val="34182272"/>
        <c:crosses val="autoZero"/>
        <c:crossBetween val="between"/>
      </c:valAx>
      <c:spPr>
        <a:noFill/>
        <a:ln>
          <a:noFill/>
        </a:ln>
        <a:effectLst/>
      </c:spPr>
    </c:plotArea>
    <c:legend>
      <c:legendPos val="t"/>
      <c:layout>
        <c:manualLayout>
          <c:xMode val="edge"/>
          <c:yMode val="edge"/>
          <c:x val="0.20281901842091701"/>
          <c:y val="0.120695143011192"/>
          <c:w val="0.57880545728885302"/>
          <c:h val="9.6502836339005998E-2"/>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Arial" charset="0"/>
              <a:ea typeface="Arial" charset="0"/>
              <a:cs typeface="Arial"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chemeClr val="tx1"/>
          </a:solidFill>
          <a:latin typeface="Arial" charset="0"/>
          <a:ea typeface="Arial" charset="0"/>
          <a:cs typeface="Arial"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Arial" charset="0"/>
                <a:ea typeface="Arial" charset="0"/>
                <a:cs typeface="Arial" charset="0"/>
              </a:defRPr>
            </a:pPr>
            <a:r>
              <a:rPr lang="en-US" b="1"/>
              <a:t>How are you currently involving community members in your collective impact initiative?</a:t>
            </a:r>
          </a:p>
        </c:rich>
      </c:tx>
      <c:layout/>
      <c:overlay val="0"/>
      <c:spPr>
        <a:noFill/>
        <a:ln>
          <a:noFill/>
        </a:ln>
        <a:effectLst/>
      </c:spPr>
    </c:title>
    <c:autoTitleDeleted val="0"/>
    <c:plotArea>
      <c:layout>
        <c:manualLayout>
          <c:layoutTarget val="inner"/>
          <c:xMode val="edge"/>
          <c:yMode val="edge"/>
          <c:x val="2.1311475409836099E-2"/>
          <c:y val="0.10605059909679999"/>
          <c:w val="0.95737704918032795"/>
          <c:h val="0.65330508385246999"/>
        </c:manualLayout>
      </c:layout>
      <c:barChart>
        <c:barDir val="col"/>
        <c:grouping val="clustered"/>
        <c:varyColors val="0"/>
        <c:ser>
          <c:idx val="0"/>
          <c:order val="0"/>
          <c:tx>
            <c:strRef>
              <c:f>Sheet2!$B$11</c:f>
              <c:strCache>
                <c:ptCount val="1"/>
                <c:pt idx="0">
                  <c:v>Pre</c:v>
                </c:pt>
              </c:strCache>
            </c:strRef>
          </c:tx>
          <c:spPr>
            <a:solidFill>
              <a:schemeClr val="accent1"/>
            </a:solidFill>
            <a:ln>
              <a:noFill/>
            </a:ln>
            <a:effectLst/>
          </c:spPr>
          <c:invertIfNegative val="0"/>
          <c:cat>
            <c:strRef>
              <c:f>Sheet2!$A$12:$A$17</c:f>
              <c:strCache>
                <c:ptCount val="6"/>
                <c:pt idx="0">
                  <c:v>Community members are not involved, or only peripherally involved</c:v>
                </c:pt>
                <c:pt idx="1">
                  <c:v>We inform community members of plans and decisions</c:v>
                </c:pt>
                <c:pt idx="2">
                  <c:v>We consult community members on plans and decisions</c:v>
                </c:pt>
                <c:pt idx="3">
                  <c:v>Community members are involved in working groups</c:v>
                </c:pt>
                <c:pt idx="4">
                  <c:v>We collaborate with community members to design and develop strategies</c:v>
                </c:pt>
                <c:pt idx="5">
                  <c:v>Community members fully share decision making power at all levels of work</c:v>
                </c:pt>
              </c:strCache>
            </c:strRef>
          </c:cat>
          <c:val>
            <c:numRef>
              <c:f>Sheet2!$B$12:$B$17</c:f>
            </c:numRef>
          </c:val>
        </c:ser>
        <c:ser>
          <c:idx val="1"/>
          <c:order val="1"/>
          <c:tx>
            <c:strRef>
              <c:f>Sheet2!$C$11</c:f>
              <c:strCache>
                <c:ptCount val="1"/>
                <c:pt idx="0">
                  <c:v>Pre</c:v>
                </c:pt>
              </c:strCache>
            </c:strRef>
          </c:tx>
          <c:spPr>
            <a:solidFill>
              <a:srgbClr val="0154A2"/>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Arial" charset="0"/>
                    <a:ea typeface="Arial" charset="0"/>
                    <a:cs typeface="Arial"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Sheet2!$A$12:$A$17</c:f>
              <c:strCache>
                <c:ptCount val="6"/>
                <c:pt idx="0">
                  <c:v>Community members are not involved, or only peripherally involved</c:v>
                </c:pt>
                <c:pt idx="1">
                  <c:v>We inform community members of plans and decisions</c:v>
                </c:pt>
                <c:pt idx="2">
                  <c:v>We consult community members on plans and decisions</c:v>
                </c:pt>
                <c:pt idx="3">
                  <c:v>Community members are involved in working groups</c:v>
                </c:pt>
                <c:pt idx="4">
                  <c:v>We collaborate with community members to design and develop strategies</c:v>
                </c:pt>
                <c:pt idx="5">
                  <c:v>Community members fully share decision making power at all levels of work</c:v>
                </c:pt>
              </c:strCache>
            </c:strRef>
          </c:cat>
          <c:val>
            <c:numRef>
              <c:f>Sheet2!$C$12:$C$17</c:f>
              <c:numCache>
                <c:formatCode>0%</c:formatCode>
                <c:ptCount val="6"/>
                <c:pt idx="0">
                  <c:v>0.157894736842105</c:v>
                </c:pt>
                <c:pt idx="1">
                  <c:v>5.2631578947368397E-2</c:v>
                </c:pt>
                <c:pt idx="2">
                  <c:v>0.157894736842105</c:v>
                </c:pt>
                <c:pt idx="3">
                  <c:v>0.21052631578947401</c:v>
                </c:pt>
                <c:pt idx="4">
                  <c:v>0.36842105263157898</c:v>
                </c:pt>
                <c:pt idx="5">
                  <c:v>5.2631578947368397E-2</c:v>
                </c:pt>
              </c:numCache>
            </c:numRef>
          </c:val>
        </c:ser>
        <c:ser>
          <c:idx val="2"/>
          <c:order val="2"/>
          <c:tx>
            <c:strRef>
              <c:f>Sheet2!$D$11</c:f>
              <c:strCache>
                <c:ptCount val="1"/>
                <c:pt idx="0">
                  <c:v>6-month</c:v>
                </c:pt>
              </c:strCache>
            </c:strRef>
          </c:tx>
          <c:spPr>
            <a:solidFill>
              <a:schemeClr val="accent3"/>
            </a:solidFill>
            <a:ln>
              <a:noFill/>
            </a:ln>
            <a:effectLst/>
          </c:spPr>
          <c:invertIfNegative val="0"/>
          <c:cat>
            <c:strRef>
              <c:f>Sheet2!$A$12:$A$17</c:f>
              <c:strCache>
                <c:ptCount val="6"/>
                <c:pt idx="0">
                  <c:v>Community members are not involved, or only peripherally involved</c:v>
                </c:pt>
                <c:pt idx="1">
                  <c:v>We inform community members of plans and decisions</c:v>
                </c:pt>
                <c:pt idx="2">
                  <c:v>We consult community members on plans and decisions</c:v>
                </c:pt>
                <c:pt idx="3">
                  <c:v>Community members are involved in working groups</c:v>
                </c:pt>
                <c:pt idx="4">
                  <c:v>We collaborate with community members to design and develop strategies</c:v>
                </c:pt>
                <c:pt idx="5">
                  <c:v>Community members fully share decision making power at all levels of work</c:v>
                </c:pt>
              </c:strCache>
            </c:strRef>
          </c:cat>
          <c:val>
            <c:numRef>
              <c:f>Sheet2!$D$12:$D$17</c:f>
            </c:numRef>
          </c:val>
        </c:ser>
        <c:ser>
          <c:idx val="3"/>
          <c:order val="3"/>
          <c:tx>
            <c:strRef>
              <c:f>Sheet2!$E$11</c:f>
              <c:strCache>
                <c:ptCount val="1"/>
                <c:pt idx="0">
                  <c:v>6-month</c:v>
                </c:pt>
              </c:strCache>
            </c:strRef>
          </c:tx>
          <c:spPr>
            <a:solidFill>
              <a:srgbClr val="01A6DE"/>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Arial" charset="0"/>
                    <a:ea typeface="Arial" charset="0"/>
                    <a:cs typeface="Arial"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Sheet2!$A$12:$A$17</c:f>
              <c:strCache>
                <c:ptCount val="6"/>
                <c:pt idx="0">
                  <c:v>Community members are not involved, or only peripherally involved</c:v>
                </c:pt>
                <c:pt idx="1">
                  <c:v>We inform community members of plans and decisions</c:v>
                </c:pt>
                <c:pt idx="2">
                  <c:v>We consult community members on plans and decisions</c:v>
                </c:pt>
                <c:pt idx="3">
                  <c:v>Community members are involved in working groups</c:v>
                </c:pt>
                <c:pt idx="4">
                  <c:v>We collaborate with community members to design and develop strategies</c:v>
                </c:pt>
                <c:pt idx="5">
                  <c:v>Community members fully share decision making power at all levels of work</c:v>
                </c:pt>
              </c:strCache>
            </c:strRef>
          </c:cat>
          <c:val>
            <c:numRef>
              <c:f>Sheet2!$E$12:$E$17</c:f>
              <c:numCache>
                <c:formatCode>0%</c:formatCode>
                <c:ptCount val="6"/>
                <c:pt idx="0">
                  <c:v>5.2631578947368397E-2</c:v>
                </c:pt>
                <c:pt idx="1">
                  <c:v>5.2631578947368397E-2</c:v>
                </c:pt>
                <c:pt idx="2">
                  <c:v>0.105263157894737</c:v>
                </c:pt>
                <c:pt idx="3">
                  <c:v>0.31578947368421001</c:v>
                </c:pt>
                <c:pt idx="4">
                  <c:v>0.36842105263157898</c:v>
                </c:pt>
                <c:pt idx="5">
                  <c:v>0.105263157894737</c:v>
                </c:pt>
              </c:numCache>
            </c:numRef>
          </c:val>
        </c:ser>
        <c:dLbls>
          <c:showLegendKey val="0"/>
          <c:showVal val="0"/>
          <c:showCatName val="0"/>
          <c:showSerName val="0"/>
          <c:showPercent val="0"/>
          <c:showBubbleSize val="0"/>
        </c:dLbls>
        <c:gapWidth val="52"/>
        <c:axId val="34228096"/>
        <c:axId val="34229632"/>
      </c:barChart>
      <c:catAx>
        <c:axId val="34228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charset="0"/>
                <a:ea typeface="Arial" charset="0"/>
                <a:cs typeface="Arial" charset="0"/>
              </a:defRPr>
            </a:pPr>
            <a:endParaRPr lang="en-US"/>
          </a:p>
        </c:txPr>
        <c:crossAx val="34229632"/>
        <c:crosses val="autoZero"/>
        <c:auto val="1"/>
        <c:lblAlgn val="ctr"/>
        <c:lblOffset val="100"/>
        <c:noMultiLvlLbl val="0"/>
      </c:catAx>
      <c:valAx>
        <c:axId val="34229632"/>
        <c:scaling>
          <c:orientation val="minMax"/>
        </c:scaling>
        <c:delete val="1"/>
        <c:axPos val="l"/>
        <c:numFmt formatCode="0%" sourceLinked="1"/>
        <c:majorTickMark val="none"/>
        <c:minorTickMark val="none"/>
        <c:tickLblPos val="nextTo"/>
        <c:crossAx val="34228096"/>
        <c:crosses val="autoZero"/>
        <c:crossBetween val="between"/>
      </c:valAx>
      <c:spPr>
        <a:noFill/>
        <a:ln w="25400">
          <a:noFill/>
        </a:ln>
        <a:effectLst/>
      </c:spPr>
    </c:plotArea>
    <c:legend>
      <c:legendPos val="t"/>
      <c:layout>
        <c:manualLayout>
          <c:xMode val="edge"/>
          <c:yMode val="edge"/>
          <c:x val="0.42186289638503"/>
          <c:y val="0.239245696697551"/>
          <c:w val="0.148868723376791"/>
          <c:h val="6.3650178118386302E-2"/>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Arial" charset="0"/>
              <a:ea typeface="Arial" charset="0"/>
              <a:cs typeface="Arial" charset="0"/>
            </a:defRPr>
          </a:pPr>
          <a:endParaRPr lang="en-US"/>
        </a:p>
      </c:txPr>
    </c:legend>
    <c:plotVisOnly val="1"/>
    <c:dispBlanksAs val="gap"/>
    <c:showDLblsOverMax val="0"/>
  </c:chart>
  <c:spPr>
    <a:noFill/>
    <a:ln w="9525" cap="flat" cmpd="sng" algn="ctr">
      <a:noFill/>
      <a:round/>
    </a:ln>
    <a:effectLst/>
  </c:spPr>
  <c:txPr>
    <a:bodyPr/>
    <a:lstStyle/>
    <a:p>
      <a:pPr>
        <a:defRPr>
          <a:solidFill>
            <a:sysClr val="windowText" lastClr="000000"/>
          </a:solidFill>
          <a:latin typeface="Arial" charset="0"/>
          <a:ea typeface="Arial" charset="0"/>
          <a:cs typeface="Arial" charset="0"/>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LCTheme">
  <a:themeElements>
    <a:clrScheme name="LivingCities">
      <a:dk1>
        <a:sysClr val="windowText" lastClr="000000"/>
      </a:dk1>
      <a:lt1>
        <a:sysClr val="window" lastClr="FFFFFF"/>
      </a:lt1>
      <a:dk2>
        <a:srgbClr val="008ABD"/>
      </a:dk2>
      <a:lt2>
        <a:srgbClr val="BCE2EE"/>
      </a:lt2>
      <a:accent1>
        <a:srgbClr val="60B054"/>
      </a:accent1>
      <a:accent2>
        <a:srgbClr val="D03920"/>
      </a:accent2>
      <a:accent3>
        <a:srgbClr val="5A1755"/>
      </a:accent3>
      <a:accent4>
        <a:srgbClr val="498179"/>
      </a:accent4>
      <a:accent5>
        <a:srgbClr val="BAA427"/>
      </a:accent5>
      <a:accent6>
        <a:srgbClr val="474667"/>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4A92D-8DD5-40FA-85CF-AA79CAF7C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1219</Words>
  <Characters>6952</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Bureau Blank</Company>
  <LinksUpToDate>false</LinksUpToDate>
  <CharactersWithSpaces>8155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Derick Carss</dc:creator>
  <cp:lastModifiedBy>Elizabeth Vargas</cp:lastModifiedBy>
  <cp:revision>2</cp:revision>
  <dcterms:created xsi:type="dcterms:W3CDTF">2016-04-19T14:19:00Z</dcterms:created>
  <dcterms:modified xsi:type="dcterms:W3CDTF">2016-04-19T14:19:00Z</dcterms:modified>
</cp:coreProperties>
</file>